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085C" w:rsidRPr="00541DF8" w:rsidRDefault="0055085C" w:rsidP="0055085C">
      <w:pPr>
        <w:pStyle w:val="Paragrafoelenco"/>
        <w:shd w:val="clear" w:color="auto" w:fill="FFFFFF"/>
        <w:jc w:val="center"/>
        <w:rPr>
          <w:rFonts w:ascii="Times New Roman" w:eastAsia="Times New Roman" w:hAnsi="Times New Roman" w:cs="Times New Roman"/>
          <w:b/>
          <w:bCs/>
          <w:sz w:val="32"/>
          <w:szCs w:val="32"/>
        </w:rPr>
      </w:pPr>
      <w:r w:rsidRPr="00541DF8">
        <w:rPr>
          <w:rFonts w:ascii="Times New Roman" w:hAnsi="Times New Roman"/>
          <w:b/>
          <w:bCs/>
          <w:sz w:val="32"/>
          <w:szCs w:val="32"/>
        </w:rPr>
        <w:t>XIX LEGISLATURA</w:t>
      </w:r>
    </w:p>
    <w:p w:rsidR="0055085C" w:rsidRPr="00541DF8" w:rsidRDefault="0055085C" w:rsidP="0055085C">
      <w:pPr>
        <w:shd w:val="clear" w:color="auto" w:fill="FFFFFF"/>
        <w:ind w:left="360"/>
        <w:jc w:val="center"/>
        <w:rPr>
          <w:rFonts w:ascii="Times New Roman" w:eastAsia="Times New Roman" w:hAnsi="Times New Roman" w:cs="Times New Roman"/>
          <w:b/>
          <w:bCs/>
          <w:sz w:val="56"/>
          <w:szCs w:val="56"/>
        </w:rPr>
      </w:pPr>
      <w:r w:rsidRPr="00541DF8">
        <w:rPr>
          <w:rFonts w:ascii="Times New Roman" w:hAnsi="Times New Roman"/>
          <w:b/>
          <w:bCs/>
          <w:sz w:val="56"/>
          <w:szCs w:val="56"/>
        </w:rPr>
        <w:t>CAMERA DEI DEPUTATI</w:t>
      </w:r>
      <w:r>
        <w:rPr>
          <w:rFonts w:ascii="Times New Roman" w:hAnsi="Times New Roman"/>
          <w:b/>
          <w:bCs/>
          <w:sz w:val="56"/>
          <w:szCs w:val="56"/>
        </w:rPr>
        <w:t xml:space="preserve"> </w:t>
      </w:r>
      <w:r w:rsidRPr="00541DF8">
        <w:rPr>
          <w:rFonts w:ascii="Times New Roman" w:hAnsi="Times New Roman"/>
          <w:b/>
          <w:bCs/>
          <w:sz w:val="32"/>
          <w:szCs w:val="32"/>
        </w:rPr>
        <w:t>n. 1336</w:t>
      </w:r>
    </w:p>
    <w:p w:rsidR="0055085C" w:rsidRDefault="0055085C" w:rsidP="0055085C">
      <w:pPr>
        <w:pStyle w:val="NormaleWeb"/>
        <w:spacing w:before="0" w:after="120" w:line="276" w:lineRule="auto"/>
        <w:jc w:val="center"/>
        <w:rPr>
          <w:sz w:val="36"/>
          <w:szCs w:val="36"/>
        </w:rPr>
      </w:pPr>
      <w:r>
        <w:rPr>
          <w:sz w:val="36"/>
          <w:szCs w:val="36"/>
        </w:rPr>
        <w:t xml:space="preserve">PROPOSTA DI LEGGE              </w:t>
      </w:r>
    </w:p>
    <w:p w:rsidR="0055085C" w:rsidRDefault="0055085C" w:rsidP="0055085C">
      <w:pPr>
        <w:ind w:left="360"/>
        <w:jc w:val="center"/>
        <w:rPr>
          <w:rFonts w:ascii="Times New Roman" w:hAnsi="Times New Roman"/>
          <w:sz w:val="28"/>
          <w:szCs w:val="28"/>
        </w:rPr>
      </w:pPr>
      <w:r>
        <w:rPr>
          <w:rFonts w:ascii="Times New Roman" w:hAnsi="Times New Roman"/>
          <w:sz w:val="28"/>
          <w:szCs w:val="28"/>
        </w:rPr>
        <w:t>d'iniziativa dei deputati</w:t>
      </w:r>
    </w:p>
    <w:p w:rsidR="0055085C" w:rsidRDefault="0055085C" w:rsidP="0055085C">
      <w:pPr>
        <w:ind w:left="360"/>
        <w:jc w:val="center"/>
        <w:rPr>
          <w:rFonts w:ascii="Times New Roman" w:eastAsia="Times New Roman" w:hAnsi="Times New Roman" w:cs="Times New Roman"/>
          <w:sz w:val="28"/>
          <w:szCs w:val="28"/>
        </w:rPr>
      </w:pPr>
      <w:r>
        <w:rPr>
          <w:rFonts w:ascii="Times New Roman" w:hAnsi="Times New Roman"/>
          <w:sz w:val="28"/>
          <w:szCs w:val="28"/>
        </w:rPr>
        <w:t>Furfaro</w:t>
      </w:r>
      <w:r w:rsidR="00D41F93">
        <w:rPr>
          <w:rFonts w:ascii="Times New Roman" w:hAnsi="Times New Roman"/>
          <w:sz w:val="28"/>
          <w:szCs w:val="28"/>
        </w:rPr>
        <w:t xml:space="preserve">; </w:t>
      </w:r>
      <w:r w:rsidR="009F2E2C">
        <w:rPr>
          <w:rFonts w:ascii="Times New Roman" w:hAnsi="Times New Roman"/>
          <w:sz w:val="28"/>
          <w:szCs w:val="28"/>
        </w:rPr>
        <w:t xml:space="preserve">Ciani; Girelli, Malavasi; Stumpo; </w:t>
      </w:r>
      <w:r w:rsidR="00D41F93">
        <w:rPr>
          <w:rFonts w:ascii="Times New Roman" w:hAnsi="Times New Roman"/>
          <w:sz w:val="28"/>
          <w:szCs w:val="28"/>
        </w:rPr>
        <w:t xml:space="preserve">Bakkali; Boldrini; Cuperlo; </w:t>
      </w:r>
      <w:r w:rsidR="00D94C50">
        <w:rPr>
          <w:rFonts w:ascii="Times New Roman" w:hAnsi="Times New Roman"/>
          <w:sz w:val="28"/>
          <w:szCs w:val="28"/>
        </w:rPr>
        <w:t xml:space="preserve">De Biase; </w:t>
      </w:r>
      <w:bookmarkStart w:id="0" w:name="_GoBack"/>
      <w:bookmarkEnd w:id="0"/>
      <w:r w:rsidR="00D41F93">
        <w:rPr>
          <w:rFonts w:ascii="Times New Roman" w:hAnsi="Times New Roman"/>
          <w:sz w:val="28"/>
          <w:szCs w:val="28"/>
        </w:rPr>
        <w:t>De Luca; Di Sanzo;</w:t>
      </w:r>
      <w:r w:rsidR="009F2E2C">
        <w:rPr>
          <w:rFonts w:ascii="Times New Roman" w:hAnsi="Times New Roman"/>
          <w:sz w:val="28"/>
          <w:szCs w:val="28"/>
        </w:rPr>
        <w:t xml:space="preserve"> </w:t>
      </w:r>
      <w:r w:rsidR="00E51457">
        <w:rPr>
          <w:rFonts w:ascii="Times New Roman" w:hAnsi="Times New Roman"/>
          <w:sz w:val="28"/>
          <w:szCs w:val="28"/>
        </w:rPr>
        <w:t xml:space="preserve">Fassino; </w:t>
      </w:r>
      <w:r w:rsidR="009F2E2C">
        <w:rPr>
          <w:rFonts w:ascii="Times New Roman" w:hAnsi="Times New Roman"/>
          <w:sz w:val="28"/>
          <w:szCs w:val="28"/>
        </w:rPr>
        <w:t>Ferrari; Forattini, Fossi; Ghio; Gianassi</w:t>
      </w:r>
      <w:r w:rsidR="00E51457">
        <w:rPr>
          <w:rFonts w:ascii="Times New Roman" w:hAnsi="Times New Roman"/>
          <w:sz w:val="28"/>
          <w:szCs w:val="28"/>
        </w:rPr>
        <w:t xml:space="preserve">; Gribaudo; Iacono; Lacarra; Marino; Merola; Morassut; Orfini; Pastorino, Porta; Roggiani, Rossi Andrea; Scarpa, Stefanazzi; Vaccari; Zingaretti </w:t>
      </w:r>
      <w:r w:rsidR="009F2E2C">
        <w:rPr>
          <w:rFonts w:ascii="Times New Roman" w:hAnsi="Times New Roman"/>
          <w:sz w:val="28"/>
          <w:szCs w:val="28"/>
        </w:rPr>
        <w:t xml:space="preserve"> </w:t>
      </w:r>
      <w:r w:rsidR="00D41F93">
        <w:rPr>
          <w:rFonts w:ascii="Times New Roman" w:hAnsi="Times New Roman"/>
          <w:sz w:val="28"/>
          <w:szCs w:val="28"/>
        </w:rPr>
        <w:t xml:space="preserve">   </w:t>
      </w:r>
    </w:p>
    <w:p w:rsidR="0055085C" w:rsidRDefault="0055085C" w:rsidP="00550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444444"/>
          <w:sz w:val="24"/>
          <w:szCs w:val="24"/>
          <w:lang w:eastAsia="it-IT"/>
        </w:rPr>
      </w:pPr>
    </w:p>
    <w:p w:rsidR="0055085C" w:rsidRDefault="0055085C" w:rsidP="00550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444444"/>
          <w:sz w:val="28"/>
          <w:szCs w:val="28"/>
          <w:lang w:eastAsia="it-IT"/>
        </w:rPr>
      </w:pPr>
      <w:r>
        <w:rPr>
          <w:rFonts w:ascii="Arial" w:hAnsi="Arial" w:cs="Arial"/>
          <w:color w:val="333333"/>
          <w:sz w:val="20"/>
          <w:szCs w:val="20"/>
          <w:shd w:val="clear" w:color="auto" w:fill="FFFFFF"/>
        </w:rPr>
        <w:t>“</w:t>
      </w:r>
      <w:r w:rsidRPr="007923E1">
        <w:rPr>
          <w:rFonts w:ascii="Times New Roman" w:eastAsia="Times New Roman" w:hAnsi="Times New Roman" w:cs="Times New Roman"/>
          <w:color w:val="444444"/>
          <w:sz w:val="28"/>
          <w:szCs w:val="28"/>
          <w:lang w:eastAsia="it-IT"/>
        </w:rPr>
        <w:t xml:space="preserve">Disposizioni per l'inserimento </w:t>
      </w:r>
      <w:r>
        <w:rPr>
          <w:rFonts w:ascii="Times New Roman" w:eastAsia="Times New Roman" w:hAnsi="Times New Roman" w:cs="Times New Roman"/>
          <w:color w:val="444444"/>
          <w:sz w:val="28"/>
          <w:szCs w:val="28"/>
          <w:lang w:eastAsia="it-IT"/>
        </w:rPr>
        <w:t xml:space="preserve">dell’esame diagnostico prenatale </w:t>
      </w:r>
      <w:r w:rsidRPr="007923E1">
        <w:rPr>
          <w:rFonts w:ascii="Times New Roman" w:eastAsia="Times New Roman" w:hAnsi="Times New Roman" w:cs="Times New Roman"/>
          <w:color w:val="444444"/>
          <w:sz w:val="28"/>
          <w:szCs w:val="28"/>
          <w:lang w:eastAsia="it-IT"/>
        </w:rPr>
        <w:t>non invasivo (NIPT) nell'ambito dei livelli essenziali di assistenza a carico del Servizio sanitario nazionale</w:t>
      </w:r>
      <w:r>
        <w:rPr>
          <w:rFonts w:ascii="Times New Roman" w:eastAsia="Times New Roman" w:hAnsi="Times New Roman" w:cs="Times New Roman"/>
          <w:color w:val="444444"/>
          <w:sz w:val="28"/>
          <w:szCs w:val="28"/>
          <w:lang w:eastAsia="it-IT"/>
        </w:rPr>
        <w:t>”</w:t>
      </w:r>
    </w:p>
    <w:p w:rsidR="0055085C" w:rsidRDefault="0055085C" w:rsidP="0055085C">
      <w:pPr>
        <w:pStyle w:val="NormaleWeb"/>
        <w:spacing w:before="0" w:beforeAutospacing="0" w:after="150" w:afterAutospacing="0" w:line="336" w:lineRule="atLeast"/>
        <w:rPr>
          <w:rFonts w:ascii="Trebuchet MS" w:hAnsi="Trebuchet MS"/>
          <w:color w:val="2A2A25"/>
          <w:sz w:val="29"/>
          <w:szCs w:val="29"/>
        </w:rPr>
      </w:pPr>
    </w:p>
    <w:p w:rsidR="0055085C" w:rsidRPr="007923E1" w:rsidRDefault="0055085C" w:rsidP="0055085C">
      <w:pPr>
        <w:pStyle w:val="NormaleWeb"/>
        <w:spacing w:before="0" w:beforeAutospacing="0" w:after="0" w:afterAutospacing="0" w:line="336" w:lineRule="atLeast"/>
        <w:rPr>
          <w:color w:val="444444"/>
          <w:sz w:val="28"/>
          <w:szCs w:val="28"/>
        </w:rPr>
      </w:pPr>
      <w:r w:rsidRPr="007923E1">
        <w:rPr>
          <w:color w:val="444444"/>
          <w:sz w:val="28"/>
          <w:szCs w:val="28"/>
        </w:rPr>
        <w:t xml:space="preserve">On. Colleghe/i, </w:t>
      </w:r>
    </w:p>
    <w:p w:rsidR="0055085C" w:rsidRPr="00765359" w:rsidRDefault="0055085C" w:rsidP="0055085C">
      <w:pPr>
        <w:pStyle w:val="NormaleWeb"/>
        <w:spacing w:before="0" w:beforeAutospacing="0" w:after="0" w:afterAutospacing="0" w:line="336" w:lineRule="atLeast"/>
        <w:jc w:val="both"/>
        <w:rPr>
          <w:color w:val="444444"/>
          <w:sz w:val="28"/>
          <w:szCs w:val="28"/>
        </w:rPr>
      </w:pPr>
      <w:r>
        <w:rPr>
          <w:color w:val="444444"/>
          <w:sz w:val="28"/>
          <w:szCs w:val="28"/>
        </w:rPr>
        <w:t>i</w:t>
      </w:r>
      <w:r w:rsidRPr="007923E1">
        <w:rPr>
          <w:color w:val="444444"/>
          <w:sz w:val="28"/>
          <w:szCs w:val="28"/>
        </w:rPr>
        <w:t xml:space="preserve">l test cfDNA/NIPT </w:t>
      </w:r>
      <w:r>
        <w:rPr>
          <w:color w:val="444444"/>
          <w:sz w:val="28"/>
          <w:szCs w:val="28"/>
        </w:rPr>
        <w:t>(</w:t>
      </w:r>
      <w:r w:rsidRPr="00765359">
        <w:rPr>
          <w:color w:val="444444"/>
          <w:sz w:val="28"/>
          <w:szCs w:val="28"/>
        </w:rPr>
        <w:t>acronimo inglese di non</w:t>
      </w:r>
      <w:r>
        <w:rPr>
          <w:color w:val="444444"/>
          <w:sz w:val="28"/>
          <w:szCs w:val="28"/>
        </w:rPr>
        <w:t xml:space="preserve"> </w:t>
      </w:r>
      <w:r w:rsidRPr="00765359">
        <w:rPr>
          <w:color w:val="444444"/>
          <w:sz w:val="28"/>
          <w:szCs w:val="28"/>
        </w:rPr>
        <w:t>invasive prenatal testing)</w:t>
      </w:r>
      <w:r>
        <w:rPr>
          <w:rFonts w:ascii="Arial" w:hAnsi="Arial" w:cs="Arial"/>
          <w:color w:val="232425"/>
          <w:sz w:val="27"/>
          <w:szCs w:val="27"/>
          <w:shd w:val="clear" w:color="auto" w:fill="FFFFFF"/>
        </w:rPr>
        <w:t xml:space="preserve"> </w:t>
      </w:r>
      <w:r w:rsidRPr="007923E1">
        <w:rPr>
          <w:color w:val="444444"/>
          <w:sz w:val="28"/>
          <w:szCs w:val="28"/>
        </w:rPr>
        <w:t>è uno screening prenatale non invasivo</w:t>
      </w:r>
      <w:r w:rsidRPr="00765359">
        <w:rPr>
          <w:color w:val="444444"/>
          <w:sz w:val="28"/>
          <w:szCs w:val="28"/>
        </w:rPr>
        <w:t xml:space="preserve"> e </w:t>
      </w:r>
      <w:r w:rsidRPr="00765359">
        <w:rPr>
          <w:bCs/>
          <w:color w:val="444444"/>
          <w:sz w:val="28"/>
          <w:szCs w:val="28"/>
        </w:rPr>
        <w:t>indolor</w:t>
      </w:r>
      <w:r w:rsidRPr="00765359">
        <w:rPr>
          <w:b/>
          <w:bCs/>
          <w:color w:val="444444"/>
          <w:sz w:val="28"/>
          <w:szCs w:val="28"/>
        </w:rPr>
        <w:t>e,</w:t>
      </w:r>
      <w:r w:rsidRPr="00765359">
        <w:rPr>
          <w:color w:val="444444"/>
          <w:sz w:val="28"/>
          <w:szCs w:val="28"/>
        </w:rPr>
        <w:t> sicuro sia per</w:t>
      </w:r>
      <w:r>
        <w:rPr>
          <w:rFonts w:ascii="Arial" w:hAnsi="Arial" w:cs="Arial"/>
          <w:color w:val="333333"/>
          <w:sz w:val="27"/>
          <w:szCs w:val="27"/>
          <w:shd w:val="clear" w:color="auto" w:fill="FFFFFF"/>
        </w:rPr>
        <w:t xml:space="preserve"> </w:t>
      </w:r>
      <w:r w:rsidRPr="00765359">
        <w:rPr>
          <w:color w:val="444444"/>
          <w:sz w:val="28"/>
          <w:szCs w:val="28"/>
        </w:rPr>
        <w:t>la mamma che per il feto</w:t>
      </w:r>
      <w:r w:rsidRPr="007923E1">
        <w:rPr>
          <w:color w:val="444444"/>
          <w:sz w:val="28"/>
          <w:szCs w:val="28"/>
        </w:rPr>
        <w:t>, con prestazioni significativamente migliori rispetto ai test di screening basati sulle analisi biochimiche e sulla translucenza nucale, che possono precedere o meno i test diagnostici invasivi</w:t>
      </w:r>
      <w:r w:rsidRPr="00765359">
        <w:rPr>
          <w:color w:val="444444"/>
          <w:sz w:val="28"/>
          <w:szCs w:val="28"/>
        </w:rPr>
        <w:t xml:space="preserve"> che permette di analizzare il DNA fetale presente nel sangue materno.</w:t>
      </w:r>
    </w:p>
    <w:p w:rsidR="0055085C" w:rsidRDefault="0055085C" w:rsidP="0055085C">
      <w:pPr>
        <w:spacing w:after="0" w:line="240" w:lineRule="auto"/>
        <w:jc w:val="both"/>
        <w:rPr>
          <w:rFonts w:ascii="Times New Roman" w:eastAsia="Times New Roman" w:hAnsi="Times New Roman" w:cs="Times New Roman"/>
          <w:b/>
          <w:color w:val="444444"/>
          <w:sz w:val="28"/>
          <w:szCs w:val="28"/>
          <w:lang w:eastAsia="it-IT"/>
        </w:rPr>
      </w:pPr>
    </w:p>
    <w:p w:rsidR="0055085C" w:rsidRPr="00541DF8" w:rsidRDefault="0055085C" w:rsidP="0055085C">
      <w:pPr>
        <w:spacing w:after="0" w:line="240" w:lineRule="auto"/>
        <w:jc w:val="both"/>
        <w:rPr>
          <w:rFonts w:ascii="Times New Roman" w:eastAsia="Times New Roman" w:hAnsi="Times New Roman" w:cs="Times New Roman"/>
          <w:color w:val="444444"/>
          <w:sz w:val="28"/>
          <w:szCs w:val="28"/>
          <w:lang w:eastAsia="it-IT"/>
        </w:rPr>
      </w:pPr>
      <w:r w:rsidRPr="00541DF8">
        <w:rPr>
          <w:rFonts w:ascii="Times New Roman" w:eastAsia="Times New Roman" w:hAnsi="Times New Roman" w:cs="Times New Roman"/>
          <w:color w:val="444444"/>
          <w:sz w:val="28"/>
          <w:szCs w:val="28"/>
          <w:lang w:eastAsia="it-IT"/>
        </w:rPr>
        <w:t>Il NIPT consiste nell'analisi del DNA fetale (cffDNA) presente nel plasma materno, isolato a partire da un prelievo di sangue periferico della madre, senza alcun rischio per il feto. Il cffDNA deriva dalla placenta e costituisce il 5-10% del DNA circolante totale presente nel circolo materno.</w:t>
      </w:r>
    </w:p>
    <w:p w:rsidR="0055085C" w:rsidRPr="00541DF8" w:rsidRDefault="0055085C" w:rsidP="0055085C">
      <w:pPr>
        <w:spacing w:after="0" w:line="240" w:lineRule="auto"/>
        <w:jc w:val="both"/>
        <w:rPr>
          <w:rFonts w:ascii="Times New Roman" w:eastAsia="Times New Roman" w:hAnsi="Times New Roman" w:cs="Times New Roman"/>
          <w:color w:val="444444"/>
          <w:sz w:val="28"/>
          <w:szCs w:val="28"/>
          <w:lang w:eastAsia="it-IT"/>
        </w:rPr>
      </w:pPr>
    </w:p>
    <w:p w:rsidR="0055085C" w:rsidRPr="00541DF8" w:rsidRDefault="0055085C" w:rsidP="0055085C">
      <w:pPr>
        <w:spacing w:after="0" w:line="240" w:lineRule="auto"/>
        <w:jc w:val="both"/>
        <w:rPr>
          <w:rFonts w:ascii="Times New Roman" w:eastAsia="Times New Roman" w:hAnsi="Times New Roman" w:cs="Times New Roman"/>
          <w:color w:val="444444"/>
          <w:sz w:val="28"/>
          <w:szCs w:val="28"/>
          <w:lang w:eastAsia="it-IT"/>
        </w:rPr>
      </w:pPr>
      <w:r w:rsidRPr="00541DF8">
        <w:rPr>
          <w:rFonts w:ascii="Times New Roman" w:eastAsia="Times New Roman" w:hAnsi="Times New Roman" w:cs="Times New Roman"/>
          <w:color w:val="444444"/>
          <w:sz w:val="28"/>
          <w:szCs w:val="28"/>
          <w:lang w:eastAsia="it-IT"/>
        </w:rPr>
        <w:t>La scoperta del DNA fetale “cell-free” nel plasma materno nel 1997 ha aperto la strada all’integrazione dei test prenatali non invasivi (NIPT) nella pratica clinica per il rilevamento delle trisomie comuni nel 2011 e di altre patologie genetiche.</w:t>
      </w:r>
    </w:p>
    <w:p w:rsidR="0055085C" w:rsidRPr="00541DF8" w:rsidRDefault="0055085C" w:rsidP="0055085C">
      <w:pPr>
        <w:spacing w:after="0" w:line="240" w:lineRule="auto"/>
        <w:jc w:val="both"/>
        <w:rPr>
          <w:rFonts w:ascii="Times New Roman" w:eastAsia="Times New Roman" w:hAnsi="Times New Roman" w:cs="Times New Roman"/>
          <w:color w:val="444444"/>
          <w:sz w:val="28"/>
          <w:szCs w:val="28"/>
          <w:lang w:eastAsia="it-IT"/>
        </w:rPr>
      </w:pPr>
      <w:r w:rsidRPr="009E38B3">
        <w:t xml:space="preserve"> </w:t>
      </w:r>
      <w:r w:rsidRPr="00541DF8">
        <w:rPr>
          <w:rFonts w:ascii="Times New Roman" w:eastAsia="Times New Roman" w:hAnsi="Times New Roman" w:cs="Times New Roman"/>
          <w:color w:val="444444"/>
          <w:sz w:val="28"/>
          <w:szCs w:val="28"/>
          <w:lang w:eastAsia="it-IT"/>
        </w:rPr>
        <w:t>Da allora, questa tecnica è stata impiegata con successo in tutto il mondo</w:t>
      </w:r>
      <w:r w:rsidRPr="00541DF8">
        <w:rPr>
          <w:rFonts w:ascii="Times New Roman" w:eastAsia="Times New Roman" w:hAnsi="Times New Roman" w:cs="Times New Roman"/>
          <w:color w:val="444444"/>
          <w:sz w:val="28"/>
          <w:szCs w:val="28"/>
          <w:lang w:eastAsia="it-IT"/>
        </w:rPr>
        <w:fldChar w:fldCharType="begin">
          <w:fldData xml:space="preserve">PEVuZE5vdGU+PENpdGU+PEF1dGhvcj5NaW5lYXI8L0F1dGhvcj48WWVhcj4yMDE1PC9ZZWFyPjxS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</w:fldData>
        </w:fldChar>
      </w:r>
      <w:r w:rsidRPr="00541DF8">
        <w:rPr>
          <w:rFonts w:ascii="Times New Roman" w:eastAsia="Times New Roman" w:hAnsi="Times New Roman" w:cs="Times New Roman"/>
          <w:color w:val="444444"/>
          <w:sz w:val="28"/>
          <w:szCs w:val="28"/>
          <w:lang w:eastAsia="it-IT"/>
        </w:rPr>
        <w:instrText xml:space="preserve"> ADDIN EN.CITE </w:instrText>
      </w:r>
      <w:r w:rsidRPr="00541DF8">
        <w:rPr>
          <w:rFonts w:ascii="Times New Roman" w:eastAsia="Times New Roman" w:hAnsi="Times New Roman" w:cs="Times New Roman"/>
          <w:color w:val="444444"/>
          <w:sz w:val="28"/>
          <w:szCs w:val="28"/>
          <w:lang w:eastAsia="it-IT"/>
        </w:rPr>
        <w:fldChar w:fldCharType="begin">
          <w:fldData xml:space="preserve">PEVuZE5vdGU+PENpdGU+PEF1dGhvcj5NaW5lYXI8L0F1dGhvcj48WWVhcj4yMDE1PC9ZZWFyPjxS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</w:fldData>
        </w:fldChar>
      </w:r>
      <w:r w:rsidRPr="00541DF8">
        <w:rPr>
          <w:rFonts w:ascii="Times New Roman" w:eastAsia="Times New Roman" w:hAnsi="Times New Roman" w:cs="Times New Roman"/>
          <w:color w:val="444444"/>
          <w:sz w:val="28"/>
          <w:szCs w:val="28"/>
          <w:lang w:eastAsia="it-IT"/>
        </w:rPr>
        <w:instrText xml:space="preserve"> ADDIN EN.CITE.DATA </w:instrText>
      </w:r>
      <w:r w:rsidRPr="00541DF8">
        <w:rPr>
          <w:rFonts w:ascii="Times New Roman" w:eastAsia="Times New Roman" w:hAnsi="Times New Roman" w:cs="Times New Roman"/>
          <w:color w:val="444444"/>
          <w:sz w:val="28"/>
          <w:szCs w:val="28"/>
          <w:lang w:eastAsia="it-IT"/>
        </w:rPr>
      </w:r>
      <w:r w:rsidRPr="00541DF8">
        <w:rPr>
          <w:rFonts w:ascii="Times New Roman" w:eastAsia="Times New Roman" w:hAnsi="Times New Roman" w:cs="Times New Roman"/>
          <w:color w:val="444444"/>
          <w:sz w:val="28"/>
          <w:szCs w:val="28"/>
          <w:lang w:eastAsia="it-IT"/>
        </w:rPr>
        <w:fldChar w:fldCharType="end"/>
      </w:r>
      <w:r w:rsidRPr="00541DF8">
        <w:rPr>
          <w:rFonts w:ascii="Times New Roman" w:eastAsia="Times New Roman" w:hAnsi="Times New Roman" w:cs="Times New Roman"/>
          <w:color w:val="444444"/>
          <w:sz w:val="28"/>
          <w:szCs w:val="28"/>
          <w:lang w:eastAsia="it-IT"/>
        </w:rPr>
      </w:r>
      <w:r w:rsidRPr="00541DF8">
        <w:rPr>
          <w:rFonts w:ascii="Times New Roman" w:eastAsia="Times New Roman" w:hAnsi="Times New Roman" w:cs="Times New Roman"/>
          <w:color w:val="444444"/>
          <w:sz w:val="28"/>
          <w:szCs w:val="28"/>
          <w:lang w:eastAsia="it-IT"/>
        </w:rPr>
        <w:fldChar w:fldCharType="end"/>
      </w:r>
      <w:r w:rsidRPr="00541DF8">
        <w:rPr>
          <w:rFonts w:ascii="Times New Roman" w:eastAsia="Times New Roman" w:hAnsi="Times New Roman" w:cs="Times New Roman"/>
          <w:color w:val="444444"/>
          <w:sz w:val="28"/>
          <w:szCs w:val="28"/>
          <w:lang w:eastAsia="it-IT"/>
        </w:rPr>
        <w:t xml:space="preserve"> grazie alla sua maggiore sensibilità e al minor tasso di falsi positivi rispetto al test combinato di screening del primo trimestre. </w:t>
      </w:r>
    </w:p>
    <w:p w:rsidR="0055085C" w:rsidRPr="00541DF8" w:rsidRDefault="0055085C" w:rsidP="0055085C">
      <w:pPr>
        <w:spacing w:after="0" w:line="240" w:lineRule="auto"/>
        <w:jc w:val="both"/>
        <w:rPr>
          <w:rFonts w:ascii="Times New Roman" w:eastAsia="Times New Roman" w:hAnsi="Times New Roman" w:cs="Times New Roman"/>
          <w:color w:val="444444"/>
          <w:sz w:val="28"/>
          <w:szCs w:val="28"/>
          <w:lang w:eastAsia="it-IT"/>
        </w:rPr>
      </w:pPr>
    </w:p>
    <w:p w:rsidR="0055085C" w:rsidRPr="00541DF8" w:rsidRDefault="0055085C" w:rsidP="0055085C">
      <w:pPr>
        <w:spacing w:after="0" w:line="240" w:lineRule="auto"/>
        <w:jc w:val="both"/>
        <w:rPr>
          <w:rFonts w:ascii="Times New Roman" w:eastAsia="Times New Roman" w:hAnsi="Times New Roman" w:cs="Times New Roman"/>
          <w:color w:val="444444"/>
          <w:sz w:val="28"/>
          <w:szCs w:val="28"/>
          <w:lang w:eastAsia="it-IT"/>
        </w:rPr>
      </w:pPr>
      <w:r w:rsidRPr="00541DF8">
        <w:rPr>
          <w:rFonts w:ascii="Times New Roman" w:eastAsia="Times New Roman" w:hAnsi="Times New Roman" w:cs="Times New Roman"/>
          <w:color w:val="444444"/>
          <w:sz w:val="28"/>
          <w:szCs w:val="28"/>
          <w:lang w:eastAsia="it-IT"/>
        </w:rPr>
        <w:t xml:space="preserve">Grazie alla tecnologia avanzata il NIPT rappresenta attualmente il test di screening con la maggiore sensibilità (&gt; 99%) e la capacità di rilevare in modo precoce alcune patologie fetali, in particolare le Trisomie 13 (sindrome di Patau), 18 (Sindrome di Edwards) e 21 (sindrome di Down). Le anomalie cromosomiche, nella popolazione </w:t>
      </w:r>
      <w:r w:rsidRPr="00541DF8">
        <w:rPr>
          <w:rFonts w:ascii="Times New Roman" w:eastAsia="Times New Roman" w:hAnsi="Times New Roman" w:cs="Times New Roman"/>
          <w:color w:val="444444"/>
          <w:sz w:val="28"/>
          <w:szCs w:val="28"/>
          <w:lang w:eastAsia="it-IT"/>
        </w:rPr>
        <w:lastRenderedPageBreak/>
        <w:t xml:space="preserve">generale,  interessano una persona su 150 e rappresentano la causa di circa il 50% delle perdite precoci di gravidanza. </w:t>
      </w:r>
    </w:p>
    <w:p w:rsidR="0055085C" w:rsidRPr="00541DF8" w:rsidRDefault="0055085C" w:rsidP="0055085C">
      <w:pPr>
        <w:spacing w:after="0" w:line="240" w:lineRule="auto"/>
        <w:jc w:val="both"/>
        <w:rPr>
          <w:rFonts w:ascii="Times New Roman" w:eastAsia="Times New Roman" w:hAnsi="Times New Roman" w:cs="Times New Roman"/>
          <w:color w:val="444444"/>
          <w:sz w:val="28"/>
          <w:szCs w:val="28"/>
          <w:lang w:eastAsia="it-IT"/>
        </w:rPr>
      </w:pPr>
      <w:r w:rsidRPr="00541DF8">
        <w:rPr>
          <w:rFonts w:ascii="Times New Roman" w:eastAsia="Times New Roman" w:hAnsi="Times New Roman" w:cs="Times New Roman"/>
          <w:color w:val="444444"/>
          <w:sz w:val="28"/>
          <w:szCs w:val="28"/>
          <w:lang w:eastAsia="it-IT"/>
        </w:rPr>
        <w:t>Le aneuploidie cromosomiche possono provocare gravi complicazioni ostetriche, come nati morti, aborti spontanei, anomalie dello sviluppo fetale che risultano in dismorfismi facciali, unitamente a disabilità fisiche e intellettive. Poiché le aneuploidie fetali sono associate a malformazioni congenite, le organizzazioni sanitarie e i comitati medici raccomandano fortemente che lo screening prenatale di anomalie fetali venga eseguito durante il primo trimestre di gravidanza per governare le complicanze della gravidanza.</w:t>
      </w:r>
    </w:p>
    <w:p w:rsidR="0055085C" w:rsidRPr="00541DF8" w:rsidRDefault="0055085C" w:rsidP="0055085C">
      <w:pPr>
        <w:spacing w:after="0" w:line="240" w:lineRule="auto"/>
        <w:jc w:val="both"/>
        <w:rPr>
          <w:rFonts w:ascii="Times New Roman" w:eastAsia="Times New Roman" w:hAnsi="Times New Roman" w:cs="Times New Roman"/>
          <w:color w:val="444444"/>
          <w:sz w:val="28"/>
          <w:szCs w:val="28"/>
          <w:lang w:eastAsia="it-IT"/>
        </w:rPr>
      </w:pPr>
    </w:p>
    <w:p w:rsidR="0055085C" w:rsidRPr="00541DF8" w:rsidRDefault="0055085C" w:rsidP="0055085C">
      <w:pPr>
        <w:spacing w:after="0" w:line="240" w:lineRule="auto"/>
        <w:jc w:val="both"/>
        <w:rPr>
          <w:rFonts w:ascii="Times New Roman" w:eastAsia="Times New Roman" w:hAnsi="Times New Roman" w:cs="Times New Roman"/>
          <w:color w:val="444444"/>
          <w:sz w:val="28"/>
          <w:szCs w:val="28"/>
          <w:lang w:eastAsia="it-IT"/>
        </w:rPr>
      </w:pPr>
      <w:r w:rsidRPr="00541DF8">
        <w:rPr>
          <w:rFonts w:ascii="Times New Roman" w:eastAsia="Times New Roman" w:hAnsi="Times New Roman" w:cs="Times New Roman"/>
          <w:color w:val="444444"/>
          <w:sz w:val="28"/>
          <w:szCs w:val="28"/>
          <w:lang w:eastAsia="it-IT"/>
        </w:rPr>
        <w:t xml:space="preserve">Il NIPT offre maggiore precocità e sensibilità rispetto ad altri test, ed è privo del rischio di aborto associato ai test diagnostici invasivi come la villocentesi e l’amniocentesi. Una recente analisi effettuata in Germania, ha rivelato che il numero delle procedure invasive è diminuito in circa 10 anni del 41% </w:t>
      </w:r>
      <w:r w:rsidRPr="00541DF8">
        <w:rPr>
          <w:rFonts w:ascii="Times New Roman" w:eastAsia="Times New Roman" w:hAnsi="Times New Roman" w:cs="Times New Roman"/>
          <w:color w:val="444444"/>
          <w:sz w:val="28"/>
          <w:szCs w:val="28"/>
          <w:lang w:eastAsia="it-IT"/>
        </w:rPr>
        <w:fldChar w:fldCharType="begin"/>
      </w:r>
      <w:r w:rsidRPr="00541DF8">
        <w:rPr>
          <w:rFonts w:ascii="Times New Roman" w:eastAsia="Times New Roman" w:hAnsi="Times New Roman" w:cs="Times New Roman"/>
          <w:color w:val="444444"/>
          <w:sz w:val="28"/>
          <w:szCs w:val="28"/>
          <w:lang w:eastAsia="it-IT"/>
        </w:rPr>
        <w:instrText xml:space="preserve"> ADDIN EN.CITE &lt;EndNote&gt;&lt;Cite&gt;&lt;Author&gt;Liehr&lt;/Author&gt;&lt;Year&gt;2022&lt;/Year&gt;&lt;RecNum&gt;7&lt;/RecNum&gt;&lt;DisplayText&gt;[7]&lt;/DisplayText&gt;&lt;record&gt;&lt;rec-number&gt;7&lt;/rec-number&gt;&lt;foreign-keys&gt;&lt;key app="EN" db-id="20tt202e5zsra9etvd0xpwecpdxpfaxtszr2" timestamp="1700116527"&gt;7&lt;/key&gt;&lt;/foreign-keys&gt;&lt;ref-type name="Journal Article"&gt;17&lt;/ref-type&gt;&lt;contributors&gt;&lt;authors&gt;&lt;author&gt;Liehr, T.&lt;/author&gt;&lt;author&gt;Harutyunyan, T.&lt;/author&gt;&lt;author&gt;Williams, H.&lt;/author&gt;&lt;author&gt;Weise, A.&lt;/author&gt;&lt;/authors&gt;&lt;/contributors&gt;&lt;auth-address&gt;Jena University Hospital, Friedrich Schiller University, Institute of Human Genetics, 07747 Jena, Germany.&amp;#xD;Department of Genetics and Cytology, Yerevan State University, Yerevan 0001, Armenia.&amp;#xD;Tempus Labs, Inc., Chicago, IL 60654, USA.&lt;/auth-address&gt;&lt;titles&gt;&lt;title&gt;Non-Invasive Prenatal Testing in Germany&lt;/title&gt;&lt;secondary-title&gt;Diagnostics (Basel)&lt;/secondary-title&gt;&lt;/titles&gt;&lt;periodical&gt;&lt;full-title&gt;Diagnostics (Basel)&lt;/full-title&gt;&lt;/periodical&gt;&lt;volume&gt;12&lt;/volume&gt;&lt;number&gt;11&lt;/number&gt;&lt;edition&gt;20221116&lt;/edition&gt;&lt;keywords&gt;&lt;keyword&gt;false-negative&lt;/keyword&gt;&lt;keyword&gt;false-positive&lt;/keyword&gt;&lt;keyword&gt;first trimester-screening (FTS)&lt;/keyword&gt;&lt;keyword&gt;knowledge of specialists and public&lt;/keyword&gt;&lt;keyword&gt;multigenetic diseases&lt;/keyword&gt;&lt;keyword&gt;pregnant woman perspective&lt;/keyword&gt;&lt;keyword&gt;teratogen effects&lt;/keyword&gt;&lt;/keywords&gt;&lt;dates&gt;&lt;year&gt;2022&lt;/year&gt;&lt;pub-dates&gt;&lt;date&gt;Nov 16&lt;/date&gt;&lt;/pub-dates&gt;&lt;/dates&gt;&lt;isbn&gt;2075-4418 (Print)&amp;#xD;2075-4418 (Electronic)&amp;#xD;2075-4418 (Linking)&lt;/isbn&gt;&lt;accession-num&gt;36428876&lt;/accession-num&gt;&lt;urls&gt;&lt;related-urls&gt;&lt;url&gt;https://www.ncbi.nlm.nih.gov/pubmed/36428876&lt;/url&gt;&lt;/related-urls&gt;&lt;/urls&gt;&lt;custom1&gt;The authors declare no conflict of interest.&lt;/custom1&gt;&lt;custom2&gt;PMC9689121&lt;/custom2&gt;&lt;electronic-resource-num&gt;10.3390/diagnostics12112816&lt;/electronic-resource-num&gt;&lt;remote-database-name&gt;PubMed-not-MEDLINE&lt;/remote-database-name&gt;&lt;remote-database-provider&gt;NLM&lt;/remote-database-provider&gt;&lt;/record&gt;&lt;/Cite&gt;&lt;/EndNote&gt;</w:instrText>
      </w:r>
      <w:r w:rsidRPr="00541DF8">
        <w:rPr>
          <w:rFonts w:ascii="Times New Roman" w:eastAsia="Times New Roman" w:hAnsi="Times New Roman" w:cs="Times New Roman"/>
          <w:color w:val="444444"/>
          <w:sz w:val="28"/>
          <w:szCs w:val="28"/>
          <w:lang w:eastAsia="it-IT"/>
        </w:rPr>
        <w:fldChar w:fldCharType="end"/>
      </w:r>
      <w:r w:rsidRPr="00541DF8">
        <w:rPr>
          <w:rFonts w:ascii="Times New Roman" w:eastAsia="Times New Roman" w:hAnsi="Times New Roman" w:cs="Times New Roman"/>
          <w:color w:val="444444"/>
          <w:sz w:val="28"/>
          <w:szCs w:val="28"/>
          <w:lang w:eastAsia="it-IT"/>
        </w:rPr>
        <w:t xml:space="preserve">. </w:t>
      </w:r>
    </w:p>
    <w:p w:rsidR="0055085C" w:rsidRPr="00541DF8" w:rsidRDefault="0055085C" w:rsidP="0055085C">
      <w:pPr>
        <w:shd w:val="clear" w:color="auto" w:fill="FFFFFF"/>
        <w:spacing w:after="0" w:line="240" w:lineRule="auto"/>
        <w:jc w:val="both"/>
        <w:rPr>
          <w:rFonts w:ascii="Times New Roman" w:eastAsia="Times New Roman" w:hAnsi="Times New Roman" w:cs="Times New Roman"/>
          <w:color w:val="444444"/>
          <w:sz w:val="28"/>
          <w:szCs w:val="28"/>
          <w:lang w:eastAsia="it-IT"/>
        </w:rPr>
      </w:pPr>
    </w:p>
    <w:p w:rsidR="0055085C" w:rsidRPr="00541DF8" w:rsidRDefault="0055085C" w:rsidP="0055085C">
      <w:pPr>
        <w:shd w:val="clear" w:color="auto" w:fill="FFFFFF"/>
        <w:spacing w:after="0" w:line="240" w:lineRule="auto"/>
        <w:jc w:val="both"/>
        <w:rPr>
          <w:rFonts w:ascii="Times New Roman" w:eastAsia="Times New Roman" w:hAnsi="Times New Roman" w:cs="Times New Roman"/>
          <w:color w:val="444444"/>
          <w:sz w:val="28"/>
          <w:szCs w:val="28"/>
          <w:lang w:eastAsia="it-IT"/>
        </w:rPr>
      </w:pPr>
      <w:r w:rsidRPr="00541DF8">
        <w:rPr>
          <w:rFonts w:ascii="Times New Roman" w:eastAsia="Times New Roman" w:hAnsi="Times New Roman" w:cs="Times New Roman"/>
          <w:color w:val="444444"/>
          <w:sz w:val="28"/>
          <w:szCs w:val="28"/>
          <w:lang w:eastAsia="it-IT"/>
        </w:rPr>
        <w:t>Il NIPT oggi è parte integrante dei servizi sanitari regionali. In Italia è erogato principalmente in regime privatistico, con spese a carico della gestante a costo elevato</w:t>
      </w:r>
      <w:r w:rsidRPr="009E38B3">
        <w:t xml:space="preserve">, </w:t>
      </w:r>
      <w:r w:rsidRPr="009E38B3">
        <w:rPr>
          <w:rFonts w:ascii="Times New Roman" w:eastAsia="Times New Roman" w:hAnsi="Times New Roman" w:cs="Times New Roman"/>
          <w:color w:val="444444"/>
          <w:sz w:val="28"/>
          <w:szCs w:val="28"/>
          <w:lang w:eastAsia="it-IT"/>
        </w:rPr>
        <w:t xml:space="preserve">tra i 500 e i 700 euro (solo alcune regioni come Toscana, Emilia Romagna, Puglia, Lombardia hanno avviato progetti sperimentali con o senza limitazioni nell’accesso volti a rimborsare questo tipo di prestazione), </w:t>
      </w:r>
      <w:r w:rsidRPr="00541DF8">
        <w:rPr>
          <w:rFonts w:ascii="Times New Roman" w:eastAsia="Times New Roman" w:hAnsi="Times New Roman" w:cs="Times New Roman"/>
          <w:color w:val="444444"/>
          <w:sz w:val="28"/>
          <w:szCs w:val="28"/>
          <w:lang w:eastAsia="it-IT"/>
        </w:rPr>
        <w:t xml:space="preserve">ma soprattutto in un contesto deregolamentato dal punto di vista dei requisiti di qualità, prestazione e numero di anomalie ricercate; </w:t>
      </w:r>
    </w:p>
    <w:p w:rsidR="0055085C" w:rsidRPr="009E38B3" w:rsidRDefault="0055085C" w:rsidP="00550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444444"/>
          <w:sz w:val="28"/>
          <w:szCs w:val="28"/>
          <w:lang w:eastAsia="it-IT"/>
        </w:rPr>
      </w:pPr>
    </w:p>
    <w:p w:rsidR="0055085C" w:rsidRPr="00541DF8" w:rsidRDefault="0055085C" w:rsidP="0055085C">
      <w:pPr>
        <w:spacing w:after="0"/>
        <w:jc w:val="both"/>
        <w:rPr>
          <w:rFonts w:ascii="Times New Roman" w:eastAsia="Times New Roman" w:hAnsi="Times New Roman" w:cs="Times New Roman"/>
          <w:color w:val="444444"/>
          <w:sz w:val="28"/>
          <w:szCs w:val="28"/>
          <w:lang w:eastAsia="it-IT"/>
        </w:rPr>
      </w:pPr>
      <w:r w:rsidRPr="00541DF8">
        <w:rPr>
          <w:rFonts w:ascii="Times New Roman" w:eastAsia="Times New Roman" w:hAnsi="Times New Roman" w:cs="Times New Roman"/>
          <w:color w:val="444444"/>
          <w:sz w:val="28"/>
          <w:szCs w:val="28"/>
          <w:lang w:eastAsia="it-IT"/>
        </w:rPr>
        <w:t>Infatti, molto spesso il test viene offerto senza una adeguata consulenza genetica pre-test e post-test come raccomandato per ogni test genetico. Una consulenza pre-test non appropriata può portare a test di screening non necessari, ansia e, in situazioni estreme, decisioni scarsamente informate di interruzione della gravidanza. La facilità procedurale del test NIPT, effettuato mediante il semplice prelievo di sangue non favorisce di porre attenzione alle possibili questioni etiche e mediche coinvolte in questi screening ampliati: Dove viene analizzato il campione? Quale il destino del DNA della paziente che si è sottoposta al test? Come vengono gestite le informazioni non necessarie alla diagnosi genetica? Come vengono comunicati i risultati di eventuali “incidental findings?</w:t>
      </w:r>
      <w:r w:rsidRPr="00541DF8">
        <w:rPr>
          <w:rFonts w:ascii="Times New Roman" w:eastAsia="Times New Roman" w:hAnsi="Times New Roman" w:cs="Times New Roman"/>
          <w:color w:val="444444"/>
          <w:sz w:val="28"/>
          <w:szCs w:val="28"/>
          <w:lang w:eastAsia="it-IT"/>
        </w:rPr>
        <w:fldChar w:fldCharType="begin"/>
      </w:r>
      <w:r w:rsidRPr="00541DF8">
        <w:rPr>
          <w:rFonts w:ascii="Times New Roman" w:eastAsia="Times New Roman" w:hAnsi="Times New Roman" w:cs="Times New Roman"/>
          <w:color w:val="444444"/>
          <w:sz w:val="28"/>
          <w:szCs w:val="28"/>
          <w:lang w:eastAsia="it-IT"/>
        </w:rPr>
        <w:instrText xml:space="preserve"> ADDIN EN.CITE &lt;EndNote&gt;&lt;Cite&gt;&lt;Author&gt;Turriff&lt;/Author&gt;&lt;Year&gt;2023&lt;/Year&gt;&lt;RecNum&gt;15&lt;/RecNum&gt;&lt;DisplayText&gt;[14]&lt;/DisplayText&gt;&lt;record&gt;&lt;rec-number&gt;15&lt;/rec-number&gt;&lt;foreign-keys&gt;&lt;key app="EN" db-id="20tt202e5zsra9etvd0xpwecpdxpfaxtszr2" timestamp="1700117337"&gt;15&lt;/key&gt;&lt;/foreign-keys&gt;&lt;ref-type name="Journal Article"&gt;17&lt;/ref-type&gt;&lt;contributors&gt;&lt;authors&gt;&lt;author&gt;Turriff, Amy&lt;/author&gt;&lt;author&gt;Miner, Skye A.&lt;/author&gt;&lt;author&gt;Annunziata, Christina M.&lt;/author&gt;&lt;author&gt;Bianchi, Diana W.&lt;/author&gt;&lt;/authors&gt;&lt;/contributors&gt;&lt;titles&gt;&lt;title&gt;Patients&amp;apos; perspectives on prenatal screening results that suggest maternal cancer: A qualitative analysis&lt;/title&gt;&lt;secondary-title&gt;Prenatal Diagnosis&lt;/secondary-title&gt;&lt;/titles&gt;&lt;periodical&gt;&lt;full-title&gt;Prenatal Diagnosis&lt;/full-title&gt;&lt;/periodical&gt;&lt;pages&gt;1101-1109&lt;/pages&gt;&lt;volume&gt;43&lt;/volume&gt;&lt;number&gt;9&lt;/number&gt;&lt;dates&gt;&lt;year&gt;2023&lt;/year&gt;&lt;/dates&gt;&lt;isbn&gt;0197-3851&lt;/isbn&gt;&lt;urls&gt;&lt;related-urls&gt;&lt;url&gt;https://obgyn.onlinelibrary.wiley.com/doi/abs/10.1002/pd.6406&lt;/url&gt;&lt;/related-urls&gt;&lt;/urls&gt;&lt;electronic-resource-num&gt;https://doi.org/10.1002/pd.6406&lt;/electronic-resource-num&gt;&lt;/record&gt;&lt;/Cite&gt;&lt;/EndNote&gt;</w:instrText>
      </w:r>
      <w:r w:rsidRPr="00541DF8">
        <w:rPr>
          <w:rFonts w:ascii="Times New Roman" w:eastAsia="Times New Roman" w:hAnsi="Times New Roman" w:cs="Times New Roman"/>
          <w:color w:val="444444"/>
          <w:sz w:val="28"/>
          <w:szCs w:val="28"/>
          <w:lang w:eastAsia="it-IT"/>
        </w:rPr>
        <w:fldChar w:fldCharType="end"/>
      </w:r>
      <w:r w:rsidRPr="00541DF8">
        <w:rPr>
          <w:rFonts w:ascii="Times New Roman" w:eastAsia="Times New Roman" w:hAnsi="Times New Roman" w:cs="Times New Roman"/>
          <w:color w:val="444444"/>
          <w:sz w:val="28"/>
          <w:szCs w:val="28"/>
          <w:lang w:eastAsia="it-IT"/>
        </w:rPr>
        <w:t xml:space="preserve">. Le metodiche del cffDNA presentano coem limite la possibilità che l’analisi non sia in grado di fornire  un risultato (“no-result”), un evento atteso nell’1-4% nelle diverse casistiche. Tra le possibili cause di fallimento appaiono significativi la precocità dell’epoca gestazionale al momento del prelievo (&lt;11 settimane), il BMI e l’età materna, i livelli di  PAPP-A e βHCG, fattori che si associano ad una riduzione delle concentrazioni del DNA fetale nel </w:t>
      </w:r>
    </w:p>
    <w:p w:rsidR="0055085C" w:rsidRPr="00541DF8" w:rsidRDefault="0055085C" w:rsidP="0055085C">
      <w:pPr>
        <w:spacing w:after="0"/>
        <w:jc w:val="both"/>
        <w:rPr>
          <w:rFonts w:ascii="Times New Roman" w:eastAsia="Times New Roman" w:hAnsi="Times New Roman" w:cs="Times New Roman"/>
          <w:color w:val="444444"/>
          <w:sz w:val="28"/>
          <w:szCs w:val="28"/>
          <w:lang w:eastAsia="it-IT"/>
        </w:rPr>
      </w:pPr>
      <w:r w:rsidRPr="00541DF8">
        <w:rPr>
          <w:rFonts w:ascii="Times New Roman" w:eastAsia="Times New Roman" w:hAnsi="Times New Roman" w:cs="Times New Roman"/>
          <w:color w:val="444444"/>
          <w:sz w:val="28"/>
          <w:szCs w:val="28"/>
          <w:lang w:eastAsia="it-IT"/>
        </w:rPr>
        <w:t xml:space="preserve">circolo materno </w:t>
      </w:r>
    </w:p>
    <w:p w:rsidR="0055085C" w:rsidRPr="00541DF8" w:rsidRDefault="0055085C" w:rsidP="0055085C">
      <w:pPr>
        <w:spacing w:after="0"/>
        <w:jc w:val="both"/>
        <w:rPr>
          <w:rFonts w:ascii="Times New Roman" w:eastAsia="Times New Roman" w:hAnsi="Times New Roman" w:cs="Times New Roman"/>
          <w:color w:val="444444"/>
          <w:sz w:val="28"/>
          <w:szCs w:val="28"/>
          <w:lang w:eastAsia="it-IT"/>
        </w:rPr>
      </w:pPr>
    </w:p>
    <w:p w:rsidR="0055085C" w:rsidRPr="00541DF8" w:rsidRDefault="0055085C" w:rsidP="0055085C">
      <w:pPr>
        <w:spacing w:after="0"/>
        <w:jc w:val="both"/>
        <w:rPr>
          <w:rFonts w:ascii="Times New Roman" w:eastAsia="Times New Roman" w:hAnsi="Times New Roman" w:cs="Times New Roman"/>
          <w:color w:val="444444"/>
          <w:sz w:val="28"/>
          <w:szCs w:val="28"/>
          <w:lang w:eastAsia="it-IT"/>
        </w:rPr>
      </w:pPr>
      <w:r w:rsidRPr="00541DF8">
        <w:rPr>
          <w:rFonts w:ascii="Times New Roman" w:eastAsia="Times New Roman" w:hAnsi="Times New Roman" w:cs="Times New Roman"/>
          <w:color w:val="444444"/>
          <w:sz w:val="28"/>
          <w:szCs w:val="28"/>
          <w:lang w:eastAsia="it-IT"/>
        </w:rPr>
        <w:t xml:space="preserve">Un test NIPT erogato in modo adeguato con consulenza appropriata rappresenta il modello migliore per quanto attiene al rapporto costi/benefici, almeno nella prospettiva </w:t>
      </w:r>
      <w:r w:rsidRPr="00541DF8">
        <w:rPr>
          <w:rFonts w:ascii="Times New Roman" w:eastAsia="Times New Roman" w:hAnsi="Times New Roman" w:cs="Times New Roman"/>
          <w:color w:val="444444"/>
          <w:sz w:val="28"/>
          <w:szCs w:val="28"/>
          <w:lang w:eastAsia="it-IT"/>
        </w:rPr>
        <w:lastRenderedPageBreak/>
        <w:t xml:space="preserve">del sistema sanitario, in grado di ridurre sensibilmente il ricorso a procedure invasive di diagnosi prenatale. </w:t>
      </w:r>
    </w:p>
    <w:p w:rsidR="0055085C" w:rsidRPr="00541DF8" w:rsidRDefault="0055085C" w:rsidP="0055085C">
      <w:pPr>
        <w:spacing w:after="0"/>
        <w:jc w:val="both"/>
        <w:rPr>
          <w:rFonts w:ascii="Times New Roman" w:eastAsia="Times New Roman" w:hAnsi="Times New Roman" w:cs="Times New Roman"/>
          <w:color w:val="444444"/>
          <w:sz w:val="28"/>
          <w:szCs w:val="28"/>
          <w:lang w:eastAsia="it-IT"/>
        </w:rPr>
      </w:pPr>
    </w:p>
    <w:p w:rsidR="0055085C" w:rsidRPr="00541DF8" w:rsidRDefault="0055085C" w:rsidP="0055085C">
      <w:pPr>
        <w:spacing w:after="0"/>
        <w:jc w:val="both"/>
        <w:rPr>
          <w:rFonts w:ascii="Times New Roman" w:eastAsia="Times New Roman" w:hAnsi="Times New Roman" w:cs="Times New Roman"/>
          <w:color w:val="444444"/>
          <w:sz w:val="28"/>
          <w:szCs w:val="28"/>
          <w:lang w:eastAsia="it-IT"/>
        </w:rPr>
      </w:pPr>
      <w:r w:rsidRPr="00541DF8">
        <w:rPr>
          <w:rFonts w:ascii="Times New Roman" w:eastAsia="Times New Roman" w:hAnsi="Times New Roman" w:cs="Times New Roman"/>
          <w:color w:val="444444"/>
          <w:sz w:val="28"/>
          <w:szCs w:val="28"/>
          <w:lang w:eastAsia="it-IT"/>
        </w:rPr>
        <w:t xml:space="preserve">Il test  NIPT, secondole le revisioni sistematiche della letteratura scientifica, deve essere preceduto da un’ecografia, da un esame non invasivo che consente di datare con precisione la gravidanza, rilevare le condizioni del feto e </w:t>
      </w:r>
    </w:p>
    <w:p w:rsidR="0055085C" w:rsidRPr="00541DF8" w:rsidRDefault="0055085C" w:rsidP="0055085C">
      <w:pPr>
        <w:spacing w:after="0"/>
        <w:jc w:val="both"/>
        <w:rPr>
          <w:rFonts w:ascii="Times New Roman" w:eastAsia="Times New Roman" w:hAnsi="Times New Roman" w:cs="Times New Roman"/>
          <w:color w:val="444444"/>
          <w:sz w:val="28"/>
          <w:szCs w:val="28"/>
          <w:lang w:eastAsia="it-IT"/>
        </w:rPr>
      </w:pPr>
      <w:r w:rsidRPr="00541DF8">
        <w:rPr>
          <w:rFonts w:ascii="Times New Roman" w:eastAsia="Times New Roman" w:hAnsi="Times New Roman" w:cs="Times New Roman"/>
          <w:color w:val="444444"/>
          <w:sz w:val="28"/>
          <w:szCs w:val="28"/>
          <w:lang w:eastAsia="it-IT"/>
        </w:rPr>
        <w:t>ottenere informazioni utili a decidere se sottoporsi al test prenatale non invasivo</w:t>
      </w:r>
    </w:p>
    <w:p w:rsidR="0055085C" w:rsidRPr="009E38B3" w:rsidRDefault="0055085C" w:rsidP="0055085C">
      <w:pPr>
        <w:spacing w:after="0"/>
        <w:jc w:val="both"/>
      </w:pPr>
    </w:p>
    <w:p w:rsidR="0055085C" w:rsidRPr="00541DF8" w:rsidRDefault="0055085C" w:rsidP="0055085C">
      <w:pPr>
        <w:spacing w:after="0"/>
        <w:jc w:val="both"/>
        <w:rPr>
          <w:rFonts w:ascii="Times New Roman" w:eastAsia="Times New Roman" w:hAnsi="Times New Roman" w:cs="Times New Roman"/>
          <w:color w:val="444444"/>
          <w:sz w:val="28"/>
          <w:szCs w:val="28"/>
          <w:lang w:eastAsia="it-IT"/>
        </w:rPr>
      </w:pPr>
      <w:r w:rsidRPr="00541DF8">
        <w:rPr>
          <w:rFonts w:ascii="Times New Roman" w:eastAsia="Times New Roman" w:hAnsi="Times New Roman" w:cs="Times New Roman"/>
          <w:color w:val="444444"/>
          <w:sz w:val="28"/>
          <w:szCs w:val="28"/>
          <w:lang w:eastAsia="it-IT"/>
        </w:rPr>
        <w:t xml:space="preserve">È, inoltre, necessaria una formazione deontologica e tecnica degli operatori sanitari: Il NIPT è un test genetico e quindi soggetto a tutte le precauzioni e limitazioni biologiche e interpretative. </w:t>
      </w:r>
    </w:p>
    <w:p w:rsidR="0055085C" w:rsidRPr="009E38B3" w:rsidRDefault="0055085C" w:rsidP="0055085C">
      <w:pPr>
        <w:pStyle w:val="NormaleWeb"/>
        <w:spacing w:before="0" w:beforeAutospacing="0" w:after="0" w:afterAutospacing="0" w:line="336" w:lineRule="atLeast"/>
        <w:jc w:val="both"/>
        <w:rPr>
          <w:color w:val="444444"/>
          <w:sz w:val="28"/>
          <w:szCs w:val="28"/>
        </w:rPr>
      </w:pPr>
    </w:p>
    <w:p w:rsidR="0055085C" w:rsidRPr="009E38B3" w:rsidRDefault="0055085C" w:rsidP="0055085C">
      <w:pPr>
        <w:pStyle w:val="NormaleWeb"/>
        <w:spacing w:before="0" w:beforeAutospacing="0" w:after="0" w:afterAutospacing="0" w:line="336" w:lineRule="atLeast"/>
        <w:jc w:val="both"/>
        <w:rPr>
          <w:color w:val="444444"/>
          <w:sz w:val="28"/>
          <w:szCs w:val="28"/>
        </w:rPr>
      </w:pPr>
      <w:r w:rsidRPr="009E38B3">
        <w:rPr>
          <w:color w:val="444444"/>
          <w:sz w:val="28"/>
          <w:szCs w:val="28"/>
        </w:rPr>
        <w:t>Vista la sua non invasività e l’elevata attendibilità (superiore al 99% per la sindrome di Down, del 97% per ciò che concerne la Trisomia 18 e dell’83% per la Trisomia 13) è quindi necessario il suo inserimento nei Livelli Essenziali di Assistenza (LEA) per lo screening delle principali trisomie autosomatiche (trisomia 21, 18, 13) e delle aneuploidie dei cromosomi sessuali (monosomia X, trisomia X, XXY, XYY),  superando così le criticità regionali e la disparità di accesso da parte delle gestanti.</w:t>
      </w:r>
    </w:p>
    <w:p w:rsidR="0055085C" w:rsidRPr="009E38B3" w:rsidRDefault="0055085C" w:rsidP="00550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444444"/>
          <w:sz w:val="28"/>
          <w:szCs w:val="28"/>
          <w:lang w:eastAsia="it-IT"/>
        </w:rPr>
      </w:pPr>
    </w:p>
    <w:p w:rsidR="0055085C" w:rsidRPr="009E38B3" w:rsidRDefault="0055085C" w:rsidP="00550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444444"/>
          <w:sz w:val="28"/>
          <w:szCs w:val="28"/>
          <w:lang w:eastAsia="it-IT"/>
        </w:rPr>
      </w:pPr>
      <w:r w:rsidRPr="009E38B3">
        <w:rPr>
          <w:rFonts w:ascii="Times New Roman" w:eastAsia="Times New Roman" w:hAnsi="Times New Roman" w:cs="Times New Roman"/>
          <w:color w:val="444444"/>
          <w:sz w:val="28"/>
          <w:szCs w:val="28"/>
          <w:lang w:eastAsia="it-IT"/>
        </w:rPr>
        <w:t>Proposta di legge</w:t>
      </w:r>
    </w:p>
    <w:p w:rsidR="0055085C" w:rsidRPr="009E38B3" w:rsidRDefault="0055085C" w:rsidP="00550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444444"/>
          <w:sz w:val="28"/>
          <w:szCs w:val="28"/>
          <w:lang w:eastAsia="it-IT"/>
        </w:rPr>
      </w:pPr>
    </w:p>
    <w:p w:rsidR="0055085C" w:rsidRPr="009E38B3" w:rsidRDefault="0055085C" w:rsidP="00550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444444"/>
          <w:sz w:val="28"/>
          <w:szCs w:val="28"/>
          <w:lang w:eastAsia="it-IT"/>
        </w:rPr>
      </w:pPr>
    </w:p>
    <w:p w:rsidR="0055085C" w:rsidRPr="009E38B3" w:rsidRDefault="0055085C" w:rsidP="00550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444444"/>
          <w:sz w:val="28"/>
          <w:szCs w:val="28"/>
          <w:lang w:eastAsia="it-IT"/>
        </w:rPr>
      </w:pPr>
      <w:r w:rsidRPr="009E38B3">
        <w:rPr>
          <w:rFonts w:ascii="Times New Roman" w:eastAsia="Times New Roman" w:hAnsi="Times New Roman" w:cs="Times New Roman"/>
          <w:color w:val="444444"/>
          <w:sz w:val="28"/>
          <w:szCs w:val="28"/>
          <w:lang w:eastAsia="it-IT"/>
        </w:rPr>
        <w:t>Art. 1</w:t>
      </w:r>
    </w:p>
    <w:p w:rsidR="0055085C" w:rsidRPr="009E38B3" w:rsidRDefault="0055085C" w:rsidP="00550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444444"/>
          <w:sz w:val="28"/>
          <w:szCs w:val="28"/>
          <w:lang w:eastAsia="it-IT"/>
        </w:rPr>
      </w:pPr>
      <w:r w:rsidRPr="009E38B3">
        <w:rPr>
          <w:rFonts w:ascii="Times New Roman" w:eastAsia="Times New Roman" w:hAnsi="Times New Roman" w:cs="Times New Roman"/>
          <w:color w:val="444444"/>
          <w:sz w:val="28"/>
          <w:szCs w:val="28"/>
          <w:lang w:eastAsia="it-IT"/>
        </w:rPr>
        <w:t>(Finalità)</w:t>
      </w:r>
    </w:p>
    <w:p w:rsidR="0055085C" w:rsidRPr="009E38B3" w:rsidRDefault="0055085C" w:rsidP="0055085C">
      <w:pPr>
        <w:pStyle w:val="Paragrafoelenco"/>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rFonts w:ascii="Times New Roman" w:eastAsia="Times New Roman" w:hAnsi="Times New Roman" w:cs="Times New Roman"/>
          <w:color w:val="444444"/>
          <w:sz w:val="28"/>
          <w:szCs w:val="28"/>
          <w:lang w:eastAsia="it-IT"/>
        </w:rPr>
      </w:pPr>
      <w:r w:rsidRPr="009E38B3">
        <w:rPr>
          <w:rFonts w:ascii="Times New Roman" w:eastAsia="Times New Roman" w:hAnsi="Times New Roman" w:cs="Times New Roman"/>
          <w:color w:val="444444"/>
          <w:sz w:val="28"/>
          <w:szCs w:val="28"/>
          <w:lang w:eastAsia="it-IT"/>
        </w:rPr>
        <w:t>Al fine di migliorare l’offerta delle prestazioni sanitarie nell’ambito del percorso nascita, il Ministro della salute, entro tre mesi dalla data di entrata in vigore della presente legge, propone l’inserimento, nei livelli essenziali di assistenza, di cui al </w:t>
      </w:r>
      <w:hyperlink r:id="rId7" w:tgtFrame="rifNormativi" w:history="1">
        <w:r w:rsidRPr="009E38B3">
          <w:rPr>
            <w:rFonts w:ascii="Times New Roman" w:eastAsia="Times New Roman" w:hAnsi="Times New Roman" w:cs="Times New Roman"/>
            <w:color w:val="444444"/>
            <w:sz w:val="28"/>
            <w:szCs w:val="28"/>
            <w:lang w:eastAsia="it-IT"/>
          </w:rPr>
          <w:t>decreto del Presidente del Consiglio dei ministri 12 gennaio 2017</w:t>
        </w:r>
      </w:hyperlink>
      <w:r w:rsidRPr="009E38B3">
        <w:rPr>
          <w:rFonts w:ascii="Times New Roman" w:eastAsia="Times New Roman" w:hAnsi="Times New Roman" w:cs="Times New Roman"/>
          <w:color w:val="444444"/>
          <w:sz w:val="28"/>
          <w:szCs w:val="28"/>
          <w:lang w:eastAsia="it-IT"/>
        </w:rPr>
        <w:t>, pubblicato nel supplemento ordinario alla Gazzetta Ufficiale n. 65 del 18 marzo 2017, con la procedura prevista dall'</w:t>
      </w:r>
      <w:hyperlink r:id="rId8" w:anchor="art1-com554" w:tgtFrame="rifNormativi" w:history="1">
        <w:r w:rsidRPr="009E38B3">
          <w:rPr>
            <w:rFonts w:ascii="Times New Roman" w:eastAsia="Times New Roman" w:hAnsi="Times New Roman" w:cs="Times New Roman"/>
            <w:color w:val="444444"/>
            <w:sz w:val="28"/>
            <w:szCs w:val="28"/>
            <w:lang w:eastAsia="it-IT"/>
          </w:rPr>
          <w:t>articolo 1, comma 554, della legge 28 dicembre 2015, n. 208</w:t>
        </w:r>
      </w:hyperlink>
      <w:r w:rsidRPr="009E38B3">
        <w:rPr>
          <w:rFonts w:ascii="Times New Roman" w:eastAsia="Times New Roman" w:hAnsi="Times New Roman" w:cs="Times New Roman"/>
          <w:color w:val="444444"/>
          <w:sz w:val="28"/>
          <w:szCs w:val="28"/>
          <w:lang w:eastAsia="it-IT"/>
        </w:rPr>
        <w:t>, del Test prenatale non invasivo (NIPT) anche denominato test del DNA fetale quale screening prenatale per la diagnosi delle anomalie fetali.</w:t>
      </w:r>
    </w:p>
    <w:p w:rsidR="0055085C" w:rsidRPr="009E38B3" w:rsidRDefault="0055085C" w:rsidP="0055085C">
      <w:pPr>
        <w:pStyle w:val="Paragrafoelenco"/>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rFonts w:ascii="Times New Roman" w:eastAsia="Times New Roman" w:hAnsi="Times New Roman" w:cs="Times New Roman"/>
          <w:color w:val="FF0000"/>
          <w:sz w:val="28"/>
          <w:szCs w:val="28"/>
          <w:lang w:eastAsia="it-IT"/>
        </w:rPr>
      </w:pPr>
      <w:r w:rsidRPr="009E38B3">
        <w:rPr>
          <w:rFonts w:ascii="Times New Roman" w:eastAsia="Times New Roman" w:hAnsi="Times New Roman" w:cs="Times New Roman"/>
          <w:color w:val="444444"/>
          <w:sz w:val="28"/>
          <w:szCs w:val="28"/>
          <w:lang w:eastAsia="it-IT"/>
        </w:rPr>
        <w:t xml:space="preserve">Hanno diritto al test prenatale non invasivo (NIPT), su richiesta le gestanti entro il primo trimestre di gravidanza indipendentemente dall’età anagrafica al momento del concepimento </w:t>
      </w:r>
      <w:r w:rsidRPr="00541DF8">
        <w:rPr>
          <w:rFonts w:ascii="Times New Roman" w:eastAsia="Times New Roman" w:hAnsi="Times New Roman" w:cs="Times New Roman"/>
          <w:color w:val="444444"/>
          <w:sz w:val="28"/>
          <w:szCs w:val="28"/>
          <w:lang w:eastAsia="it-IT"/>
        </w:rPr>
        <w:t xml:space="preserve">a seguito di una visita di consulenza genetica prenatale che prenda in carico la donna in tutte le fasi di esecuzione del test compresa la fase terminale di analisi dei risultati. </w:t>
      </w:r>
    </w:p>
    <w:p w:rsidR="0055085C" w:rsidRPr="009E38B3" w:rsidRDefault="0055085C" w:rsidP="00550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360"/>
        <w:jc w:val="both"/>
        <w:rPr>
          <w:rFonts w:ascii="Times New Roman" w:eastAsia="Times New Roman" w:hAnsi="Times New Roman" w:cs="Times New Roman"/>
          <w:color w:val="444444"/>
          <w:sz w:val="28"/>
          <w:szCs w:val="28"/>
          <w:lang w:eastAsia="it-IT"/>
        </w:rPr>
      </w:pPr>
    </w:p>
    <w:p w:rsidR="0055085C" w:rsidRPr="00541DF8" w:rsidRDefault="0055085C" w:rsidP="00550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360"/>
        <w:jc w:val="center"/>
        <w:rPr>
          <w:rFonts w:ascii="Times New Roman" w:eastAsia="Times New Roman" w:hAnsi="Times New Roman" w:cs="Times New Roman"/>
          <w:color w:val="444444"/>
          <w:sz w:val="28"/>
          <w:szCs w:val="28"/>
          <w:lang w:eastAsia="it-IT"/>
        </w:rPr>
      </w:pPr>
      <w:r w:rsidRPr="00541DF8">
        <w:rPr>
          <w:rFonts w:ascii="Times New Roman" w:eastAsia="Times New Roman" w:hAnsi="Times New Roman" w:cs="Times New Roman"/>
          <w:color w:val="444444"/>
          <w:sz w:val="28"/>
          <w:szCs w:val="28"/>
          <w:lang w:eastAsia="it-IT"/>
        </w:rPr>
        <w:t>Art. 2</w:t>
      </w:r>
    </w:p>
    <w:p w:rsidR="0055085C" w:rsidRPr="00541DF8" w:rsidRDefault="0055085C" w:rsidP="00550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360"/>
        <w:jc w:val="center"/>
        <w:rPr>
          <w:rFonts w:ascii="Times New Roman" w:eastAsia="Times New Roman" w:hAnsi="Times New Roman" w:cs="Times New Roman"/>
          <w:color w:val="444444"/>
          <w:sz w:val="28"/>
          <w:szCs w:val="28"/>
          <w:lang w:eastAsia="it-IT"/>
        </w:rPr>
      </w:pPr>
      <w:r w:rsidRPr="00541DF8">
        <w:rPr>
          <w:rFonts w:ascii="Times New Roman" w:eastAsia="Times New Roman" w:hAnsi="Times New Roman" w:cs="Times New Roman"/>
          <w:color w:val="444444"/>
          <w:sz w:val="28"/>
          <w:szCs w:val="28"/>
          <w:lang w:eastAsia="it-IT"/>
        </w:rPr>
        <w:t>(Test prenatale non invasivo (NIPT)</w:t>
      </w:r>
    </w:p>
    <w:p w:rsidR="0055085C" w:rsidRPr="00541DF8" w:rsidRDefault="0055085C" w:rsidP="0055085C">
      <w:pPr>
        <w:pStyle w:val="Paragrafoelenco"/>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700"/>
        <w:jc w:val="both"/>
        <w:rPr>
          <w:rFonts w:ascii="Times New Roman" w:eastAsia="Times New Roman" w:hAnsi="Times New Roman" w:cs="Times New Roman"/>
          <w:color w:val="444444"/>
          <w:sz w:val="28"/>
          <w:szCs w:val="28"/>
          <w:lang w:eastAsia="it-IT"/>
        </w:rPr>
      </w:pPr>
      <w:r w:rsidRPr="00541DF8">
        <w:rPr>
          <w:rFonts w:ascii="Times New Roman" w:eastAsia="Times New Roman" w:hAnsi="Times New Roman" w:cs="Times New Roman"/>
          <w:color w:val="444444"/>
          <w:sz w:val="28"/>
          <w:szCs w:val="28"/>
          <w:lang w:eastAsia="it-IT"/>
        </w:rPr>
        <w:lastRenderedPageBreak/>
        <w:t xml:space="preserve">Il test prenatale non invasivo (NIPT), innocuo sia per la gestante che per il feto, trattandosi di un prelievo ematico sulla stessa gestante, a carico del servizio sanitario nazionale eseguito presso uno dei centri individuati da ciascuna regione e provincia autonoma di Trento e Bolzano a norma dell’articolo 3 è preceduto da una visita di consulenza genetica prenatale pre-test e di una consulenza genetica post test. </w:t>
      </w:r>
    </w:p>
    <w:p w:rsidR="0055085C" w:rsidRPr="00541DF8" w:rsidRDefault="0055085C" w:rsidP="0055085C">
      <w:pPr>
        <w:pStyle w:val="Paragrafoelenco"/>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700"/>
        <w:jc w:val="both"/>
        <w:rPr>
          <w:rFonts w:ascii="Times New Roman" w:eastAsia="Times New Roman" w:hAnsi="Times New Roman" w:cs="Times New Roman"/>
          <w:color w:val="444444"/>
          <w:sz w:val="28"/>
          <w:szCs w:val="28"/>
          <w:lang w:eastAsia="it-IT"/>
        </w:rPr>
      </w:pPr>
      <w:r w:rsidRPr="00541DF8">
        <w:rPr>
          <w:rFonts w:ascii="Times New Roman" w:eastAsia="Times New Roman" w:hAnsi="Times New Roman" w:cs="Times New Roman"/>
          <w:color w:val="444444"/>
          <w:sz w:val="28"/>
          <w:szCs w:val="28"/>
          <w:lang w:eastAsia="it-IT"/>
        </w:rPr>
        <w:t>La visita di consulenza genetica nella fase pre-test deve:</w:t>
      </w:r>
    </w:p>
    <w:p w:rsidR="0055085C" w:rsidRPr="00541DF8" w:rsidRDefault="0055085C" w:rsidP="0055085C">
      <w:pPr>
        <w:pStyle w:val="Paragrafoelenco"/>
        <w:numPr>
          <w:ilvl w:val="1"/>
          <w:numId w:val="4"/>
        </w:numPr>
        <w:shd w:val="clear" w:color="auto" w:fill="FFFFFF"/>
        <w:spacing w:after="0" w:line="240" w:lineRule="auto"/>
        <w:jc w:val="both"/>
        <w:rPr>
          <w:rFonts w:ascii="Times New Roman" w:eastAsia="Times New Roman" w:hAnsi="Times New Roman" w:cs="Times New Roman"/>
          <w:color w:val="444444"/>
          <w:sz w:val="28"/>
          <w:szCs w:val="28"/>
          <w:lang w:eastAsia="it-IT"/>
        </w:rPr>
      </w:pPr>
      <w:r w:rsidRPr="00541DF8">
        <w:rPr>
          <w:rFonts w:ascii="Times New Roman" w:eastAsia="Times New Roman" w:hAnsi="Times New Roman" w:cs="Times New Roman"/>
          <w:color w:val="444444"/>
          <w:sz w:val="28"/>
          <w:szCs w:val="28"/>
          <w:lang w:eastAsia="it-IT"/>
        </w:rPr>
        <w:t>raccogliere la storia personale e le motivazioni che portano il Paziente all’esecuzione del test di screening;</w:t>
      </w:r>
    </w:p>
    <w:p w:rsidR="0055085C" w:rsidRPr="00541DF8" w:rsidRDefault="0055085C" w:rsidP="0055085C">
      <w:pPr>
        <w:pStyle w:val="Paragrafoelenco"/>
        <w:numPr>
          <w:ilvl w:val="1"/>
          <w:numId w:val="4"/>
        </w:numPr>
        <w:shd w:val="clear" w:color="auto" w:fill="FFFFFF"/>
        <w:spacing w:after="0" w:line="240" w:lineRule="auto"/>
        <w:jc w:val="both"/>
        <w:rPr>
          <w:rFonts w:ascii="Times New Roman" w:eastAsia="Times New Roman" w:hAnsi="Times New Roman" w:cs="Times New Roman"/>
          <w:color w:val="444444"/>
          <w:sz w:val="28"/>
          <w:szCs w:val="28"/>
          <w:lang w:eastAsia="it-IT"/>
        </w:rPr>
      </w:pPr>
      <w:r w:rsidRPr="00541DF8">
        <w:rPr>
          <w:rFonts w:ascii="Times New Roman" w:eastAsia="Times New Roman" w:hAnsi="Times New Roman" w:cs="Times New Roman"/>
          <w:color w:val="444444"/>
          <w:sz w:val="28"/>
          <w:szCs w:val="28"/>
          <w:lang w:eastAsia="it-IT"/>
        </w:rPr>
        <w:t xml:space="preserve">valutare la documentazione clinica del paziente; </w:t>
      </w:r>
    </w:p>
    <w:p w:rsidR="0055085C" w:rsidRPr="00541DF8" w:rsidRDefault="0055085C" w:rsidP="0055085C">
      <w:pPr>
        <w:pStyle w:val="Paragrafoelenco"/>
        <w:numPr>
          <w:ilvl w:val="1"/>
          <w:numId w:val="4"/>
        </w:numPr>
        <w:shd w:val="clear" w:color="auto" w:fill="FFFFFF"/>
        <w:spacing w:after="0" w:line="240" w:lineRule="auto"/>
        <w:jc w:val="both"/>
        <w:rPr>
          <w:rFonts w:ascii="Times New Roman" w:eastAsia="Times New Roman" w:hAnsi="Times New Roman" w:cs="Times New Roman"/>
          <w:color w:val="444444"/>
          <w:sz w:val="28"/>
          <w:szCs w:val="28"/>
          <w:lang w:eastAsia="it-IT"/>
        </w:rPr>
      </w:pPr>
      <w:r w:rsidRPr="00541DF8">
        <w:rPr>
          <w:rFonts w:ascii="Times New Roman" w:eastAsia="Times New Roman" w:hAnsi="Times New Roman" w:cs="Times New Roman"/>
          <w:color w:val="444444"/>
          <w:sz w:val="28"/>
          <w:szCs w:val="28"/>
          <w:lang w:eastAsia="it-IT"/>
        </w:rPr>
        <w:t>informare che l'ecografia ostetrica del primo trimestre è fondamentale per verificare l'appropriatezza dell'esecuzione del test e lo deve precedere</w:t>
      </w:r>
    </w:p>
    <w:p w:rsidR="0055085C" w:rsidRPr="00541DF8" w:rsidRDefault="0055085C" w:rsidP="0055085C">
      <w:pPr>
        <w:pStyle w:val="Paragrafoelenco"/>
        <w:numPr>
          <w:ilvl w:val="1"/>
          <w:numId w:val="4"/>
        </w:numPr>
        <w:shd w:val="clear" w:color="auto" w:fill="FFFFFF"/>
        <w:spacing w:after="0" w:line="240" w:lineRule="auto"/>
        <w:jc w:val="both"/>
        <w:rPr>
          <w:rFonts w:ascii="Times New Roman" w:eastAsia="Times New Roman" w:hAnsi="Times New Roman" w:cs="Times New Roman"/>
          <w:color w:val="444444"/>
          <w:sz w:val="28"/>
          <w:szCs w:val="28"/>
          <w:lang w:eastAsia="it-IT"/>
        </w:rPr>
      </w:pPr>
      <w:r w:rsidRPr="00541DF8">
        <w:rPr>
          <w:rFonts w:ascii="Times New Roman" w:eastAsia="Times New Roman" w:hAnsi="Times New Roman" w:cs="Times New Roman"/>
          <w:color w:val="444444"/>
          <w:sz w:val="28"/>
          <w:szCs w:val="28"/>
          <w:lang w:eastAsia="it-IT"/>
        </w:rPr>
        <w:t xml:space="preserve">informare la gestante che il test  è opzionale; </w:t>
      </w:r>
    </w:p>
    <w:p w:rsidR="0055085C" w:rsidRPr="00541DF8" w:rsidRDefault="0055085C" w:rsidP="0055085C">
      <w:pPr>
        <w:pStyle w:val="Paragrafoelenco"/>
        <w:numPr>
          <w:ilvl w:val="1"/>
          <w:numId w:val="4"/>
        </w:numPr>
        <w:shd w:val="clear" w:color="auto" w:fill="FFFFFF"/>
        <w:spacing w:after="0" w:line="240" w:lineRule="auto"/>
        <w:jc w:val="both"/>
        <w:rPr>
          <w:rFonts w:ascii="Times New Roman" w:eastAsia="Times New Roman" w:hAnsi="Times New Roman" w:cs="Times New Roman"/>
          <w:color w:val="444444"/>
          <w:sz w:val="28"/>
          <w:szCs w:val="28"/>
          <w:lang w:eastAsia="it-IT"/>
        </w:rPr>
      </w:pPr>
      <w:r w:rsidRPr="00541DF8">
        <w:rPr>
          <w:rFonts w:ascii="Times New Roman" w:eastAsia="Times New Roman" w:hAnsi="Times New Roman" w:cs="Times New Roman"/>
          <w:color w:val="444444"/>
          <w:sz w:val="28"/>
          <w:szCs w:val="28"/>
          <w:lang w:eastAsia="it-IT"/>
        </w:rPr>
        <w:t>fornire chiarimenti circa il significato, i limiti, l’attendibilità e la specificità del test con conseguente raccolta del consenso informato, al fine di comprendere le possibili conseguenze della scelta di esecuzione del test;</w:t>
      </w:r>
    </w:p>
    <w:p w:rsidR="0055085C" w:rsidRPr="00541DF8" w:rsidRDefault="0055085C" w:rsidP="0055085C">
      <w:pPr>
        <w:pStyle w:val="Paragrafoelenco"/>
        <w:numPr>
          <w:ilvl w:val="1"/>
          <w:numId w:val="4"/>
        </w:numPr>
        <w:shd w:val="clear" w:color="auto" w:fill="FFFFFF"/>
        <w:spacing w:after="0" w:line="240" w:lineRule="auto"/>
        <w:jc w:val="both"/>
        <w:rPr>
          <w:rFonts w:ascii="Times New Roman" w:eastAsia="Times New Roman" w:hAnsi="Times New Roman" w:cs="Times New Roman"/>
          <w:color w:val="444444"/>
          <w:sz w:val="28"/>
          <w:szCs w:val="28"/>
          <w:lang w:eastAsia="it-IT"/>
        </w:rPr>
      </w:pPr>
      <w:r w:rsidRPr="00541DF8">
        <w:rPr>
          <w:rFonts w:ascii="Times New Roman" w:eastAsia="Times New Roman" w:hAnsi="Times New Roman" w:cs="Times New Roman"/>
          <w:color w:val="444444"/>
          <w:sz w:val="28"/>
          <w:szCs w:val="28"/>
          <w:lang w:eastAsia="it-IT"/>
        </w:rPr>
        <w:t>illustrare le patologie cromosomiche oggetto dell’indagine e confrontarle o con quelle indagate con altri test, compresi quelli basati sull’analisi dei villi coriali e degli amniociti</w:t>
      </w:r>
    </w:p>
    <w:p w:rsidR="0055085C" w:rsidRPr="00541DF8" w:rsidRDefault="0055085C" w:rsidP="0055085C">
      <w:pPr>
        <w:pStyle w:val="Paragrafoelenco"/>
        <w:numPr>
          <w:ilvl w:val="1"/>
          <w:numId w:val="4"/>
        </w:numPr>
        <w:shd w:val="clear" w:color="auto" w:fill="FFFFFF"/>
        <w:spacing w:after="0" w:line="240" w:lineRule="auto"/>
        <w:jc w:val="both"/>
        <w:rPr>
          <w:rFonts w:ascii="Times New Roman" w:eastAsia="Times New Roman" w:hAnsi="Times New Roman" w:cs="Times New Roman"/>
          <w:color w:val="444444"/>
          <w:sz w:val="28"/>
          <w:szCs w:val="28"/>
          <w:lang w:eastAsia="it-IT"/>
        </w:rPr>
      </w:pPr>
      <w:r w:rsidRPr="00541DF8">
        <w:rPr>
          <w:rFonts w:ascii="Times New Roman" w:eastAsia="Times New Roman" w:hAnsi="Times New Roman" w:cs="Times New Roman"/>
          <w:color w:val="444444"/>
          <w:sz w:val="28"/>
          <w:szCs w:val="28"/>
          <w:lang w:eastAsia="it-IT"/>
        </w:rPr>
        <w:t xml:space="preserve">informare sia sul percorso che i campioni biologici prelevati, che contengono le informazioni genetiche della madre e del nascituro fanno sia sulla loro tutela al fine di preservare e proteggere, da potenziali abusi di enti terzi, i dati acquisiti. </w:t>
      </w:r>
    </w:p>
    <w:p w:rsidR="0055085C" w:rsidRPr="00541DF8" w:rsidRDefault="0055085C" w:rsidP="0055085C">
      <w:pPr>
        <w:shd w:val="clear" w:color="auto" w:fill="FFFFFF"/>
        <w:spacing w:after="0" w:line="240" w:lineRule="auto"/>
        <w:ind w:left="340"/>
        <w:jc w:val="both"/>
        <w:rPr>
          <w:rFonts w:ascii="Times New Roman" w:eastAsia="Times New Roman" w:hAnsi="Times New Roman" w:cs="Times New Roman"/>
          <w:color w:val="444444"/>
          <w:sz w:val="28"/>
          <w:szCs w:val="28"/>
          <w:lang w:eastAsia="it-IT"/>
        </w:rPr>
      </w:pPr>
      <w:r w:rsidRPr="00541DF8">
        <w:rPr>
          <w:rFonts w:ascii="Times New Roman" w:eastAsia="Times New Roman" w:hAnsi="Times New Roman" w:cs="Times New Roman"/>
          <w:color w:val="444444"/>
          <w:sz w:val="28"/>
          <w:szCs w:val="28"/>
          <w:lang w:eastAsia="it-IT"/>
        </w:rPr>
        <w:t>3. La visita di consulenza genetica nella fase post-test deve:</w:t>
      </w:r>
    </w:p>
    <w:p w:rsidR="0055085C" w:rsidRPr="00541DF8" w:rsidRDefault="0055085C" w:rsidP="0055085C">
      <w:pPr>
        <w:pStyle w:val="Paragrafoelenco"/>
        <w:numPr>
          <w:ilvl w:val="0"/>
          <w:numId w:val="6"/>
        </w:numPr>
        <w:shd w:val="clear" w:color="auto" w:fill="FFFFFF"/>
        <w:spacing w:after="0" w:line="240" w:lineRule="auto"/>
        <w:jc w:val="both"/>
        <w:rPr>
          <w:rFonts w:ascii="Times New Roman" w:eastAsia="Times New Roman" w:hAnsi="Times New Roman" w:cs="Times New Roman"/>
          <w:color w:val="444444"/>
          <w:sz w:val="28"/>
          <w:szCs w:val="28"/>
          <w:lang w:eastAsia="it-IT"/>
        </w:rPr>
      </w:pPr>
      <w:r w:rsidRPr="00541DF8">
        <w:rPr>
          <w:rFonts w:ascii="Times New Roman" w:eastAsia="Times New Roman" w:hAnsi="Times New Roman" w:cs="Times New Roman"/>
          <w:color w:val="444444"/>
          <w:sz w:val="28"/>
          <w:szCs w:val="28"/>
          <w:lang w:eastAsia="it-IT"/>
        </w:rPr>
        <w:t>fornire una corretta interpretazione dei risultati ottenuti;</w:t>
      </w:r>
    </w:p>
    <w:p w:rsidR="0055085C" w:rsidRPr="00541DF8" w:rsidRDefault="0055085C" w:rsidP="0055085C">
      <w:pPr>
        <w:pStyle w:val="Paragrafoelenco"/>
        <w:numPr>
          <w:ilvl w:val="0"/>
          <w:numId w:val="6"/>
        </w:numPr>
        <w:shd w:val="clear" w:color="auto" w:fill="FFFFFF"/>
        <w:spacing w:after="0" w:line="240" w:lineRule="auto"/>
        <w:jc w:val="both"/>
        <w:rPr>
          <w:rFonts w:ascii="Times New Roman" w:eastAsia="Times New Roman" w:hAnsi="Times New Roman" w:cs="Times New Roman"/>
          <w:color w:val="444444"/>
          <w:sz w:val="28"/>
          <w:szCs w:val="28"/>
          <w:lang w:eastAsia="it-IT"/>
        </w:rPr>
      </w:pPr>
      <w:r w:rsidRPr="00541DF8">
        <w:rPr>
          <w:rFonts w:ascii="Times New Roman" w:eastAsia="Times New Roman" w:hAnsi="Times New Roman" w:cs="Times New Roman"/>
          <w:color w:val="444444"/>
          <w:sz w:val="28"/>
          <w:szCs w:val="28"/>
          <w:lang w:eastAsia="it-IT"/>
        </w:rPr>
        <w:t>accompagnare il paziente ad acquisire una maggiore comprensione della eventuale presenza di condizioni genetiche e a prospettare un ulteriore percorso di approfondimento attraverso la presa in carico della donna;</w:t>
      </w:r>
    </w:p>
    <w:p w:rsidR="0055085C" w:rsidRPr="00541DF8" w:rsidRDefault="0055085C" w:rsidP="0055085C">
      <w:pPr>
        <w:pStyle w:val="Paragrafoelenco"/>
        <w:numPr>
          <w:ilvl w:val="0"/>
          <w:numId w:val="6"/>
        </w:numPr>
        <w:shd w:val="clear" w:color="auto" w:fill="FFFFFF"/>
        <w:spacing w:after="0" w:line="240" w:lineRule="auto"/>
        <w:jc w:val="both"/>
        <w:rPr>
          <w:rFonts w:ascii="Times New Roman" w:eastAsia="Times New Roman" w:hAnsi="Times New Roman" w:cs="Times New Roman"/>
          <w:color w:val="444444"/>
          <w:sz w:val="28"/>
          <w:szCs w:val="28"/>
          <w:lang w:eastAsia="it-IT"/>
        </w:rPr>
      </w:pPr>
      <w:r w:rsidRPr="00541DF8">
        <w:rPr>
          <w:rFonts w:ascii="Times New Roman" w:eastAsia="Times New Roman" w:hAnsi="Times New Roman" w:cs="Times New Roman"/>
          <w:color w:val="444444"/>
          <w:sz w:val="28"/>
          <w:szCs w:val="28"/>
          <w:lang w:eastAsia="it-IT"/>
        </w:rPr>
        <w:t xml:space="preserve">In presenza di un risultato del cfDNA/NIPT che riveli un alto rischio di aneuploidia, la consulenza post-test deve essere sempre garantita e conclusa con una relazione scritta. </w:t>
      </w:r>
    </w:p>
    <w:p w:rsidR="0055085C" w:rsidRPr="00541DF8" w:rsidRDefault="0055085C" w:rsidP="0055085C">
      <w:pPr>
        <w:pStyle w:val="Paragrafoelenco"/>
        <w:numPr>
          <w:ilvl w:val="0"/>
          <w:numId w:val="6"/>
        </w:numPr>
        <w:shd w:val="clear" w:color="auto" w:fill="FFFFFF"/>
        <w:spacing w:after="0" w:line="240" w:lineRule="auto"/>
        <w:jc w:val="both"/>
        <w:rPr>
          <w:rFonts w:ascii="Times New Roman" w:eastAsia="Times New Roman" w:hAnsi="Times New Roman" w:cs="Times New Roman"/>
          <w:color w:val="444444"/>
          <w:sz w:val="28"/>
          <w:szCs w:val="28"/>
          <w:lang w:eastAsia="it-IT"/>
        </w:rPr>
      </w:pPr>
      <w:r w:rsidRPr="00541DF8">
        <w:rPr>
          <w:rFonts w:ascii="Times New Roman" w:eastAsia="Times New Roman" w:hAnsi="Times New Roman" w:cs="Times New Roman"/>
          <w:color w:val="444444"/>
          <w:sz w:val="28"/>
          <w:szCs w:val="28"/>
          <w:lang w:eastAsia="it-IT"/>
        </w:rPr>
        <w:t>Un risultato ad alto rischio di aneuploidia prevede che la gestante possa effettuare, in esenzione e convenzione con il SSN, le indagini genetiche pertinenti, basate su protocolli invasivi (villocentesi, amniocentesi), in accordo con quanto previsto dal Decreto Ministeriale per l’appropriatezza prescrittiva dei test genetici</w:t>
      </w:r>
    </w:p>
    <w:p w:rsidR="0055085C" w:rsidRPr="00541DF8" w:rsidRDefault="0055085C" w:rsidP="0055085C">
      <w:pPr>
        <w:shd w:val="clear" w:color="auto" w:fill="FFFFFF"/>
        <w:spacing w:after="0" w:line="240" w:lineRule="auto"/>
        <w:ind w:left="340"/>
        <w:jc w:val="both"/>
        <w:rPr>
          <w:rFonts w:ascii="Times New Roman" w:eastAsia="Times New Roman" w:hAnsi="Times New Roman" w:cs="Times New Roman"/>
          <w:color w:val="444444"/>
          <w:sz w:val="28"/>
          <w:szCs w:val="28"/>
          <w:lang w:eastAsia="it-IT"/>
        </w:rPr>
      </w:pPr>
      <w:r w:rsidRPr="00541DF8">
        <w:rPr>
          <w:rFonts w:ascii="Times New Roman" w:eastAsia="Times New Roman" w:hAnsi="Times New Roman" w:cs="Times New Roman"/>
          <w:color w:val="444444"/>
          <w:sz w:val="28"/>
          <w:szCs w:val="28"/>
          <w:lang w:eastAsia="it-IT"/>
        </w:rPr>
        <w:t>4. Con decreto del Ministro della salute, entro tre mesi dalla data di entrata in vigore della presente legge sono stabilite le modalità e le informazioni che ciascuna donna che richiede il test prenatale non invasivo (NIPT) deve fornire alla struttura sanitaria così come individuata dall’articolo 3 della presente legge.</w:t>
      </w:r>
    </w:p>
    <w:p w:rsidR="0055085C" w:rsidRPr="009E38B3" w:rsidRDefault="0055085C" w:rsidP="0055085C">
      <w:pPr>
        <w:shd w:val="clear" w:color="auto" w:fill="FFFFFF"/>
        <w:spacing w:after="0" w:line="240" w:lineRule="auto"/>
        <w:jc w:val="both"/>
        <w:rPr>
          <w:rFonts w:ascii="Times New Roman" w:eastAsia="Times New Roman" w:hAnsi="Times New Roman" w:cs="Times New Roman"/>
          <w:color w:val="444444"/>
          <w:sz w:val="28"/>
          <w:szCs w:val="28"/>
          <w:lang w:eastAsia="it-IT"/>
        </w:rPr>
      </w:pPr>
    </w:p>
    <w:p w:rsidR="0055085C" w:rsidRPr="009E38B3" w:rsidRDefault="0055085C" w:rsidP="0055085C">
      <w:pPr>
        <w:shd w:val="clear" w:color="auto" w:fill="FFFFFF"/>
        <w:spacing w:after="0" w:line="240" w:lineRule="auto"/>
        <w:jc w:val="center"/>
        <w:rPr>
          <w:rFonts w:ascii="Times New Roman" w:eastAsia="Times New Roman" w:hAnsi="Times New Roman" w:cs="Times New Roman"/>
          <w:color w:val="444444"/>
          <w:sz w:val="28"/>
          <w:szCs w:val="28"/>
          <w:lang w:eastAsia="it-IT"/>
        </w:rPr>
      </w:pPr>
      <w:r w:rsidRPr="009E38B3">
        <w:rPr>
          <w:rFonts w:ascii="Times New Roman" w:eastAsia="Times New Roman" w:hAnsi="Times New Roman" w:cs="Times New Roman"/>
          <w:color w:val="444444"/>
          <w:sz w:val="28"/>
          <w:szCs w:val="28"/>
          <w:lang w:eastAsia="it-IT"/>
        </w:rPr>
        <w:t>Art. 3</w:t>
      </w:r>
    </w:p>
    <w:p w:rsidR="0055085C" w:rsidRPr="009E38B3" w:rsidRDefault="0055085C" w:rsidP="0055085C">
      <w:pPr>
        <w:shd w:val="clear" w:color="auto" w:fill="FFFFFF"/>
        <w:spacing w:after="0" w:line="240" w:lineRule="auto"/>
        <w:jc w:val="center"/>
        <w:rPr>
          <w:rFonts w:ascii="Times New Roman" w:eastAsia="Times New Roman" w:hAnsi="Times New Roman" w:cs="Times New Roman"/>
          <w:color w:val="444444"/>
          <w:sz w:val="28"/>
          <w:szCs w:val="28"/>
          <w:lang w:eastAsia="it-IT"/>
        </w:rPr>
      </w:pPr>
      <w:r w:rsidRPr="009E38B3">
        <w:rPr>
          <w:rFonts w:ascii="Times New Roman" w:eastAsia="Times New Roman" w:hAnsi="Times New Roman" w:cs="Times New Roman"/>
          <w:color w:val="444444"/>
          <w:sz w:val="28"/>
          <w:szCs w:val="28"/>
          <w:lang w:eastAsia="it-IT"/>
        </w:rPr>
        <w:t>(Strutture sanitarie che erogano il NIPT a carico del SSN)</w:t>
      </w:r>
    </w:p>
    <w:p w:rsidR="0055085C" w:rsidRPr="009E38B3" w:rsidRDefault="0055085C" w:rsidP="0055085C">
      <w:pPr>
        <w:pStyle w:val="Paragrafoelenco"/>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rFonts w:ascii="Times New Roman" w:eastAsia="Times New Roman" w:hAnsi="Times New Roman" w:cs="Times New Roman"/>
          <w:color w:val="444444"/>
          <w:sz w:val="28"/>
          <w:szCs w:val="28"/>
          <w:lang w:eastAsia="it-IT"/>
        </w:rPr>
      </w:pPr>
      <w:r w:rsidRPr="009E38B3">
        <w:rPr>
          <w:rFonts w:ascii="Times New Roman" w:eastAsia="Times New Roman" w:hAnsi="Times New Roman" w:cs="Times New Roman"/>
          <w:color w:val="444444"/>
          <w:sz w:val="28"/>
          <w:szCs w:val="28"/>
          <w:lang w:eastAsia="it-IT"/>
        </w:rPr>
        <w:lastRenderedPageBreak/>
        <w:t xml:space="preserve">Con decreto del Ministro della salute </w:t>
      </w:r>
      <w:r w:rsidRPr="00541DF8">
        <w:rPr>
          <w:rFonts w:ascii="Times New Roman" w:eastAsia="Times New Roman" w:hAnsi="Times New Roman" w:cs="Times New Roman"/>
          <w:color w:val="444444"/>
          <w:sz w:val="28"/>
          <w:szCs w:val="28"/>
          <w:lang w:eastAsia="it-IT"/>
        </w:rPr>
        <w:t>entro tre mesi dalla data di entrata in vigore della presente legge, di concerto con la conferenza Stato regioni e province autonome di Trento e Bolzano sono definite le caratteristiche che le strutture sanitarie che svolgono il test prenatale non invasivo (NIPT) a carico del servizio sanitario nazionale devono avere tenuto conto che i centri che erogano tale test devono:</w:t>
      </w:r>
    </w:p>
    <w:p w:rsidR="0055085C" w:rsidRPr="00541DF8" w:rsidRDefault="0055085C" w:rsidP="00550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304"/>
        <w:jc w:val="both"/>
        <w:rPr>
          <w:rFonts w:ascii="Times New Roman" w:eastAsia="Times New Roman" w:hAnsi="Times New Roman" w:cs="Times New Roman"/>
          <w:color w:val="444444"/>
          <w:sz w:val="28"/>
          <w:szCs w:val="28"/>
          <w:lang w:eastAsia="it-IT"/>
        </w:rPr>
      </w:pPr>
      <w:r w:rsidRPr="00541DF8">
        <w:rPr>
          <w:rFonts w:ascii="Times New Roman" w:eastAsia="Times New Roman" w:hAnsi="Times New Roman" w:cs="Times New Roman"/>
          <w:color w:val="444444"/>
          <w:sz w:val="28"/>
          <w:szCs w:val="28"/>
          <w:lang w:eastAsia="it-IT"/>
        </w:rPr>
        <w:t>a)  avere competenze nella diagnosi genetica;</w:t>
      </w:r>
    </w:p>
    <w:p w:rsidR="0055085C" w:rsidRPr="00541DF8" w:rsidRDefault="0055085C" w:rsidP="00550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304"/>
        <w:jc w:val="both"/>
        <w:rPr>
          <w:rFonts w:ascii="Times New Roman" w:eastAsia="Times New Roman" w:hAnsi="Times New Roman" w:cs="Times New Roman"/>
          <w:color w:val="444444"/>
          <w:sz w:val="28"/>
          <w:szCs w:val="28"/>
          <w:lang w:eastAsia="it-IT"/>
        </w:rPr>
      </w:pPr>
      <w:r w:rsidRPr="00541DF8">
        <w:rPr>
          <w:rFonts w:ascii="Times New Roman" w:eastAsia="Times New Roman" w:hAnsi="Times New Roman" w:cs="Times New Roman"/>
          <w:color w:val="444444"/>
          <w:sz w:val="28"/>
          <w:szCs w:val="28"/>
          <w:lang w:eastAsia="it-IT"/>
        </w:rPr>
        <w:t>b)  avere un servizio di consulenza genetica pre-test e post-test;</w:t>
      </w:r>
    </w:p>
    <w:p w:rsidR="0055085C" w:rsidRPr="00541DF8" w:rsidRDefault="0055085C" w:rsidP="00550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304"/>
        <w:jc w:val="both"/>
        <w:rPr>
          <w:rFonts w:ascii="Times New Roman" w:eastAsia="Times New Roman" w:hAnsi="Times New Roman" w:cs="Times New Roman"/>
          <w:color w:val="444444"/>
          <w:sz w:val="28"/>
          <w:szCs w:val="28"/>
          <w:lang w:eastAsia="it-IT"/>
        </w:rPr>
      </w:pPr>
      <w:r w:rsidRPr="00541DF8">
        <w:rPr>
          <w:rFonts w:ascii="Times New Roman" w:eastAsia="Times New Roman" w:hAnsi="Times New Roman" w:cs="Times New Roman"/>
          <w:color w:val="444444"/>
          <w:sz w:val="28"/>
          <w:szCs w:val="28"/>
          <w:lang w:eastAsia="it-IT"/>
        </w:rPr>
        <w:t>c)  avere al proprio interno laboratori ed operatori certificati ed autorizzati a livello nazionale</w:t>
      </w:r>
    </w:p>
    <w:p w:rsidR="0055085C" w:rsidRPr="009E38B3" w:rsidRDefault="0055085C" w:rsidP="0055085C">
      <w:pPr>
        <w:pStyle w:val="Paragrafoelenco"/>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360"/>
        <w:jc w:val="both"/>
        <w:rPr>
          <w:rFonts w:ascii="Times New Roman" w:eastAsia="Times New Roman" w:hAnsi="Times New Roman" w:cs="Times New Roman"/>
          <w:color w:val="444444"/>
          <w:sz w:val="28"/>
          <w:szCs w:val="28"/>
          <w:lang w:eastAsia="it-IT"/>
        </w:rPr>
      </w:pPr>
      <w:r w:rsidRPr="00541DF8">
        <w:rPr>
          <w:rFonts w:ascii="Times New Roman" w:eastAsia="Times New Roman" w:hAnsi="Times New Roman" w:cs="Times New Roman"/>
          <w:color w:val="444444"/>
          <w:sz w:val="28"/>
          <w:szCs w:val="28"/>
          <w:lang w:eastAsia="it-IT"/>
        </w:rPr>
        <w:t>Ciascuna regione e provincia autonoma deve comunque assicurare</w:t>
      </w:r>
      <w:r w:rsidRPr="009E38B3">
        <w:rPr>
          <w:rFonts w:ascii="Times New Roman" w:eastAsia="Times New Roman" w:hAnsi="Times New Roman" w:cs="Times New Roman"/>
          <w:color w:val="444444"/>
          <w:sz w:val="28"/>
          <w:szCs w:val="28"/>
          <w:lang w:eastAsia="it-IT"/>
        </w:rPr>
        <w:t xml:space="preserve">, in ogni caso, la totale copertura delle richieste da parte delle gestanti residenti sul proprio territorio regionale o provinciale </w:t>
      </w:r>
      <w:r w:rsidRPr="00541DF8">
        <w:rPr>
          <w:rFonts w:ascii="Times New Roman" w:eastAsia="Times New Roman" w:hAnsi="Times New Roman" w:cs="Times New Roman"/>
          <w:color w:val="444444"/>
          <w:sz w:val="28"/>
          <w:szCs w:val="28"/>
          <w:lang w:eastAsia="it-IT"/>
        </w:rPr>
        <w:t>entro i primi novanta giorni dall’inizio della gravidanza</w:t>
      </w:r>
      <w:r w:rsidRPr="009E38B3">
        <w:rPr>
          <w:rFonts w:ascii="Times New Roman" w:eastAsia="Times New Roman" w:hAnsi="Times New Roman" w:cs="Times New Roman"/>
          <w:color w:val="444444"/>
          <w:sz w:val="28"/>
          <w:szCs w:val="28"/>
          <w:lang w:eastAsia="it-IT"/>
        </w:rPr>
        <w:t xml:space="preserve">. </w:t>
      </w:r>
    </w:p>
    <w:p w:rsidR="0055085C" w:rsidRPr="009E38B3" w:rsidRDefault="0055085C" w:rsidP="00550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360"/>
        <w:jc w:val="both"/>
        <w:rPr>
          <w:rFonts w:ascii="Times New Roman" w:eastAsia="Times New Roman" w:hAnsi="Times New Roman" w:cs="Times New Roman"/>
          <w:color w:val="444444"/>
          <w:sz w:val="28"/>
          <w:szCs w:val="28"/>
          <w:lang w:eastAsia="it-IT"/>
        </w:rPr>
      </w:pPr>
    </w:p>
    <w:p w:rsidR="0055085C" w:rsidRPr="009E38B3" w:rsidRDefault="0055085C" w:rsidP="00550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center"/>
        <w:rPr>
          <w:rFonts w:ascii="Times New Roman" w:eastAsia="Times New Roman" w:hAnsi="Times New Roman" w:cs="Times New Roman"/>
          <w:color w:val="444444"/>
          <w:sz w:val="28"/>
          <w:szCs w:val="28"/>
          <w:lang w:eastAsia="it-IT"/>
        </w:rPr>
      </w:pPr>
      <w:r w:rsidRPr="009E38B3">
        <w:rPr>
          <w:rFonts w:ascii="Times New Roman" w:eastAsia="Times New Roman" w:hAnsi="Times New Roman" w:cs="Times New Roman"/>
          <w:color w:val="444444"/>
          <w:sz w:val="28"/>
          <w:szCs w:val="28"/>
          <w:lang w:eastAsia="it-IT"/>
        </w:rPr>
        <w:t>Art.4</w:t>
      </w:r>
    </w:p>
    <w:p w:rsidR="0055085C" w:rsidRPr="009E38B3" w:rsidRDefault="0055085C" w:rsidP="00550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center"/>
        <w:rPr>
          <w:rFonts w:ascii="Times New Roman" w:eastAsia="Times New Roman" w:hAnsi="Times New Roman" w:cs="Times New Roman"/>
          <w:color w:val="444444"/>
          <w:sz w:val="28"/>
          <w:szCs w:val="28"/>
          <w:lang w:eastAsia="it-IT"/>
        </w:rPr>
      </w:pPr>
      <w:r w:rsidRPr="009E38B3">
        <w:rPr>
          <w:rFonts w:ascii="Times New Roman" w:eastAsia="Times New Roman" w:hAnsi="Times New Roman" w:cs="Times New Roman"/>
          <w:color w:val="444444"/>
          <w:sz w:val="28"/>
          <w:szCs w:val="28"/>
          <w:lang w:eastAsia="it-IT"/>
        </w:rPr>
        <w:t>(Campagne d’informazione)</w:t>
      </w:r>
    </w:p>
    <w:p w:rsidR="0055085C" w:rsidRPr="009E38B3" w:rsidRDefault="0055085C" w:rsidP="0055085C">
      <w:pPr>
        <w:pStyle w:val="NormaleWeb"/>
        <w:numPr>
          <w:ilvl w:val="0"/>
          <w:numId w:val="2"/>
        </w:numPr>
        <w:shd w:val="clear" w:color="auto" w:fill="FFFFFF"/>
        <w:jc w:val="both"/>
        <w:rPr>
          <w:color w:val="444444"/>
          <w:sz w:val="28"/>
          <w:szCs w:val="28"/>
        </w:rPr>
      </w:pPr>
      <w:r w:rsidRPr="009E38B3">
        <w:rPr>
          <w:color w:val="444444"/>
          <w:sz w:val="28"/>
          <w:szCs w:val="28"/>
        </w:rPr>
        <w:t>Il Ministero della salute promuove periodiche campagne di informazione sull’importanza di eseguire i test prenatali non invasivi (NIPT) per una migliore qualità della gravidanza delle partorienti in particolare per quelle in condizione di rischio per il nascituro.</w:t>
      </w:r>
    </w:p>
    <w:p w:rsidR="0055085C" w:rsidRPr="009E38B3" w:rsidRDefault="0055085C" w:rsidP="0055085C">
      <w:pPr>
        <w:pStyle w:val="Paragrafoelenco"/>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444444"/>
          <w:sz w:val="28"/>
          <w:szCs w:val="28"/>
          <w:lang w:eastAsia="it-IT"/>
        </w:rPr>
      </w:pPr>
      <w:r w:rsidRPr="009E38B3">
        <w:rPr>
          <w:rFonts w:ascii="Times New Roman" w:hAnsi="Times New Roman" w:cs="Times New Roman"/>
          <w:color w:val="444444"/>
          <w:sz w:val="28"/>
          <w:szCs w:val="28"/>
        </w:rPr>
        <w:t xml:space="preserve">Le campagne di cui al comma 1 sono realizzate in collaborazione con le regioni e con le province autonome di </w:t>
      </w:r>
      <w:r w:rsidRPr="009E38B3">
        <w:rPr>
          <w:rFonts w:ascii="Times New Roman" w:eastAsia="Times New Roman" w:hAnsi="Times New Roman" w:cs="Times New Roman"/>
          <w:color w:val="444444"/>
          <w:sz w:val="28"/>
          <w:szCs w:val="28"/>
          <w:lang w:eastAsia="it-IT"/>
        </w:rPr>
        <w:t xml:space="preserve">Trento e Bolzano </w:t>
      </w:r>
    </w:p>
    <w:p w:rsidR="0055085C" w:rsidRPr="009E38B3" w:rsidRDefault="0055085C" w:rsidP="00550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cs="Times New Roman"/>
          <w:color w:val="444444"/>
          <w:sz w:val="28"/>
          <w:szCs w:val="28"/>
          <w:lang w:eastAsia="it-IT"/>
        </w:rPr>
      </w:pPr>
    </w:p>
    <w:p w:rsidR="0055085C" w:rsidRPr="009E38B3" w:rsidRDefault="0055085C" w:rsidP="00550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center"/>
        <w:rPr>
          <w:rFonts w:ascii="Times New Roman" w:eastAsia="Times New Roman" w:hAnsi="Times New Roman" w:cs="Times New Roman"/>
          <w:color w:val="444444"/>
          <w:sz w:val="28"/>
          <w:szCs w:val="28"/>
          <w:lang w:eastAsia="it-IT"/>
        </w:rPr>
      </w:pPr>
      <w:r w:rsidRPr="009E38B3">
        <w:rPr>
          <w:rFonts w:ascii="Times New Roman" w:eastAsia="Times New Roman" w:hAnsi="Times New Roman" w:cs="Times New Roman"/>
          <w:color w:val="444444"/>
          <w:sz w:val="28"/>
          <w:szCs w:val="28"/>
          <w:lang w:eastAsia="it-IT"/>
        </w:rPr>
        <w:t>Art. 3</w:t>
      </w:r>
      <w:r w:rsidRPr="009E38B3">
        <w:rPr>
          <w:rFonts w:ascii="Times New Roman" w:eastAsia="Times New Roman" w:hAnsi="Times New Roman" w:cs="Times New Roman"/>
          <w:color w:val="444444"/>
          <w:sz w:val="28"/>
          <w:szCs w:val="28"/>
          <w:lang w:eastAsia="it-IT"/>
        </w:rPr>
        <w:br/>
        <w:t>(Copertura finanziaria)</w:t>
      </w:r>
    </w:p>
    <w:p w:rsidR="0055085C" w:rsidRPr="009E38B3" w:rsidRDefault="0055085C" w:rsidP="0055085C">
      <w:pPr>
        <w:pStyle w:val="NormaleWeb"/>
        <w:numPr>
          <w:ilvl w:val="0"/>
          <w:numId w:val="3"/>
        </w:numPr>
        <w:shd w:val="clear" w:color="auto" w:fill="FFFFFF"/>
        <w:jc w:val="both"/>
        <w:rPr>
          <w:rFonts w:eastAsiaTheme="minorHAnsi"/>
          <w:color w:val="444444"/>
          <w:sz w:val="28"/>
          <w:szCs w:val="28"/>
          <w:lang w:eastAsia="en-US"/>
        </w:rPr>
      </w:pPr>
      <w:r w:rsidRPr="009E38B3">
        <w:rPr>
          <w:rFonts w:eastAsiaTheme="minorHAnsi"/>
          <w:color w:val="444444"/>
          <w:sz w:val="28"/>
          <w:szCs w:val="28"/>
          <w:lang w:eastAsia="en-US"/>
        </w:rPr>
        <w:t>Agli oneri derivanti dall'attuazione della presente legge, pari a 30 milioni di euro a decorrere dall'anno 2024, si provvede mediante corrispondente riduzione dello stanziamento iscritto, ai fini del bilancio triennale 2024-2026, nell'ambito del programma «Fondi di riserva e speciali» della missione «Fondi da ripartire» dello stato di previsione del Ministero dell'economia e delle finanze per l'anno 2024, allo scopo parzialmente utilizzando l'accantonamento relativo al medesimo Ministero.</w:t>
      </w:r>
    </w:p>
    <w:p w:rsidR="0055085C" w:rsidRPr="009E38B3" w:rsidRDefault="0055085C" w:rsidP="0055085C">
      <w:pPr>
        <w:pStyle w:val="NormaleWeb"/>
        <w:numPr>
          <w:ilvl w:val="0"/>
          <w:numId w:val="3"/>
        </w:numPr>
        <w:shd w:val="clear" w:color="auto" w:fill="FFFFFF"/>
        <w:jc w:val="both"/>
        <w:rPr>
          <w:rFonts w:eastAsiaTheme="minorHAnsi"/>
          <w:color w:val="444444"/>
          <w:sz w:val="28"/>
          <w:szCs w:val="28"/>
          <w:lang w:eastAsia="en-US"/>
        </w:rPr>
      </w:pPr>
      <w:r w:rsidRPr="009E38B3">
        <w:rPr>
          <w:rFonts w:eastAsiaTheme="minorHAnsi"/>
          <w:color w:val="444444"/>
          <w:sz w:val="28"/>
          <w:szCs w:val="28"/>
          <w:lang w:eastAsia="en-US"/>
        </w:rPr>
        <w:t>Il Ministro dell'economia e delle finanze è autorizzato ad apportare, con propri decreti, le occorrenti variazioni di bilancio.</w:t>
      </w:r>
    </w:p>
    <w:p w:rsidR="003B144C" w:rsidRDefault="00D5541E"/>
    <w:sectPr w:rsidR="003B144C">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541E" w:rsidRDefault="00D5541E" w:rsidP="00E51457">
      <w:pPr>
        <w:spacing w:after="0" w:line="240" w:lineRule="auto"/>
      </w:pPr>
      <w:r>
        <w:separator/>
      </w:r>
    </w:p>
  </w:endnote>
  <w:endnote w:type="continuationSeparator" w:id="0">
    <w:p w:rsidR="00D5541E" w:rsidRDefault="00D5541E" w:rsidP="00E514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5973761"/>
      <w:docPartObj>
        <w:docPartGallery w:val="Page Numbers (Bottom of Page)"/>
        <w:docPartUnique/>
      </w:docPartObj>
    </w:sdtPr>
    <w:sdtEndPr/>
    <w:sdtContent>
      <w:p w:rsidR="00E51457" w:rsidRDefault="00E51457">
        <w:pPr>
          <w:pStyle w:val="Pidipagina"/>
          <w:jc w:val="right"/>
        </w:pPr>
        <w:r>
          <w:fldChar w:fldCharType="begin"/>
        </w:r>
        <w:r>
          <w:instrText>PAGE   \* MERGEFORMAT</w:instrText>
        </w:r>
        <w:r>
          <w:fldChar w:fldCharType="separate"/>
        </w:r>
        <w:r w:rsidR="00D94C50">
          <w:rPr>
            <w:noProof/>
          </w:rPr>
          <w:t>1</w:t>
        </w:r>
        <w:r>
          <w:fldChar w:fldCharType="end"/>
        </w:r>
      </w:p>
    </w:sdtContent>
  </w:sdt>
  <w:p w:rsidR="00E51457" w:rsidRDefault="00E5145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541E" w:rsidRDefault="00D5541E" w:rsidP="00E51457">
      <w:pPr>
        <w:spacing w:after="0" w:line="240" w:lineRule="auto"/>
      </w:pPr>
      <w:r>
        <w:separator/>
      </w:r>
    </w:p>
  </w:footnote>
  <w:footnote w:type="continuationSeparator" w:id="0">
    <w:p w:rsidR="00D5541E" w:rsidRDefault="00D5541E" w:rsidP="00E514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7F44C6"/>
    <w:multiLevelType w:val="hybridMultilevel"/>
    <w:tmpl w:val="282C7DA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66E0C95"/>
    <w:multiLevelType w:val="hybridMultilevel"/>
    <w:tmpl w:val="B5CABEC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2FC0D43"/>
    <w:multiLevelType w:val="hybridMultilevel"/>
    <w:tmpl w:val="143C82E6"/>
    <w:lvl w:ilvl="0" w:tplc="0926715A">
      <w:start w:val="1"/>
      <w:numFmt w:val="lowerLetter"/>
      <w:lvlText w:val="%1)"/>
      <w:lvlJc w:val="left"/>
      <w:pPr>
        <w:ind w:left="1437" w:hanging="360"/>
      </w:pPr>
      <w:rPr>
        <w:rFonts w:hint="default"/>
      </w:rPr>
    </w:lvl>
    <w:lvl w:ilvl="1" w:tplc="04100019" w:tentative="1">
      <w:start w:val="1"/>
      <w:numFmt w:val="lowerLetter"/>
      <w:lvlText w:val="%2."/>
      <w:lvlJc w:val="left"/>
      <w:pPr>
        <w:ind w:left="2157" w:hanging="360"/>
      </w:pPr>
    </w:lvl>
    <w:lvl w:ilvl="2" w:tplc="0410001B" w:tentative="1">
      <w:start w:val="1"/>
      <w:numFmt w:val="lowerRoman"/>
      <w:lvlText w:val="%3."/>
      <w:lvlJc w:val="right"/>
      <w:pPr>
        <w:ind w:left="2877" w:hanging="180"/>
      </w:pPr>
    </w:lvl>
    <w:lvl w:ilvl="3" w:tplc="0410000F" w:tentative="1">
      <w:start w:val="1"/>
      <w:numFmt w:val="decimal"/>
      <w:lvlText w:val="%4."/>
      <w:lvlJc w:val="left"/>
      <w:pPr>
        <w:ind w:left="3597" w:hanging="360"/>
      </w:pPr>
    </w:lvl>
    <w:lvl w:ilvl="4" w:tplc="04100019" w:tentative="1">
      <w:start w:val="1"/>
      <w:numFmt w:val="lowerLetter"/>
      <w:lvlText w:val="%5."/>
      <w:lvlJc w:val="left"/>
      <w:pPr>
        <w:ind w:left="4317" w:hanging="360"/>
      </w:pPr>
    </w:lvl>
    <w:lvl w:ilvl="5" w:tplc="0410001B" w:tentative="1">
      <w:start w:val="1"/>
      <w:numFmt w:val="lowerRoman"/>
      <w:lvlText w:val="%6."/>
      <w:lvlJc w:val="right"/>
      <w:pPr>
        <w:ind w:left="5037" w:hanging="180"/>
      </w:pPr>
    </w:lvl>
    <w:lvl w:ilvl="6" w:tplc="0410000F" w:tentative="1">
      <w:start w:val="1"/>
      <w:numFmt w:val="decimal"/>
      <w:lvlText w:val="%7."/>
      <w:lvlJc w:val="left"/>
      <w:pPr>
        <w:ind w:left="5757" w:hanging="360"/>
      </w:pPr>
    </w:lvl>
    <w:lvl w:ilvl="7" w:tplc="04100019" w:tentative="1">
      <w:start w:val="1"/>
      <w:numFmt w:val="lowerLetter"/>
      <w:lvlText w:val="%8."/>
      <w:lvlJc w:val="left"/>
      <w:pPr>
        <w:ind w:left="6477" w:hanging="360"/>
      </w:pPr>
    </w:lvl>
    <w:lvl w:ilvl="8" w:tplc="0410001B" w:tentative="1">
      <w:start w:val="1"/>
      <w:numFmt w:val="lowerRoman"/>
      <w:lvlText w:val="%9."/>
      <w:lvlJc w:val="right"/>
      <w:pPr>
        <w:ind w:left="7197" w:hanging="180"/>
      </w:pPr>
    </w:lvl>
  </w:abstractNum>
  <w:abstractNum w:abstractNumId="3" w15:restartNumberingAfterBreak="0">
    <w:nsid w:val="580D392F"/>
    <w:multiLevelType w:val="hybridMultilevel"/>
    <w:tmpl w:val="68283A5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C614E97"/>
    <w:multiLevelType w:val="hybridMultilevel"/>
    <w:tmpl w:val="76947006"/>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 w15:restartNumberingAfterBreak="0">
    <w:nsid w:val="65B65499"/>
    <w:multiLevelType w:val="hybridMultilevel"/>
    <w:tmpl w:val="64DA9546"/>
    <w:lvl w:ilvl="0" w:tplc="0410000F">
      <w:start w:val="1"/>
      <w:numFmt w:val="decimal"/>
      <w:lvlText w:val="%1."/>
      <w:lvlJc w:val="left"/>
      <w:pPr>
        <w:ind w:left="720" w:hanging="360"/>
      </w:pPr>
      <w:rPr>
        <w:rFonts w:hint="default"/>
      </w:rPr>
    </w:lvl>
    <w:lvl w:ilvl="1" w:tplc="CF16273C">
      <w:start w:val="1"/>
      <w:numFmt w:val="lowerLetter"/>
      <w:lvlText w:val="%2)"/>
      <w:lvlJc w:val="left"/>
      <w:pPr>
        <w:ind w:left="1515" w:hanging="435"/>
      </w:pPr>
      <w:rPr>
        <w:rFonts w:ascii="Times New Roman" w:hAnsi="Times New Roman" w:cs="Times New Roman" w:hint="default"/>
        <w:color w:val="444444"/>
        <w:sz w:val="28"/>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7CE47804"/>
    <w:multiLevelType w:val="hybridMultilevel"/>
    <w:tmpl w:val="8EFAB2FE"/>
    <w:lvl w:ilvl="0" w:tplc="5388000E">
      <w:start w:val="1"/>
      <w:numFmt w:val="decimal"/>
      <w:lvlText w:val="%1."/>
      <w:lvlJc w:val="left"/>
      <w:pPr>
        <w:ind w:left="786"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6"/>
  </w:num>
  <w:num w:numId="2">
    <w:abstractNumId w:val="3"/>
  </w:num>
  <w:num w:numId="3">
    <w:abstractNumId w:val="1"/>
  </w:num>
  <w:num w:numId="4">
    <w:abstractNumId w:val="5"/>
  </w:num>
  <w:num w:numId="5">
    <w:abstractNumId w:val="4"/>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85C"/>
    <w:rsid w:val="000273FE"/>
    <w:rsid w:val="00093F38"/>
    <w:rsid w:val="0055085C"/>
    <w:rsid w:val="009F2E2C"/>
    <w:rsid w:val="00AA13B1"/>
    <w:rsid w:val="00D41F93"/>
    <w:rsid w:val="00D5541E"/>
    <w:rsid w:val="00D94C50"/>
    <w:rsid w:val="00E5145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307FD"/>
  <w15:chartTrackingRefBased/>
  <w15:docId w15:val="{007CC2A6-27DB-4340-8A93-CE48CD84E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5085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5085C"/>
    <w:pPr>
      <w:ind w:left="720"/>
      <w:contextualSpacing/>
    </w:pPr>
  </w:style>
  <w:style w:type="paragraph" w:styleId="NormaleWeb">
    <w:name w:val="Normal (Web)"/>
    <w:basedOn w:val="Normale"/>
    <w:uiPriority w:val="99"/>
    <w:unhideWhenUsed/>
    <w:rsid w:val="0055085C"/>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unhideWhenUsed/>
    <w:rsid w:val="00E5145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51457"/>
  </w:style>
  <w:style w:type="paragraph" w:styleId="Pidipagina">
    <w:name w:val="footer"/>
    <w:basedOn w:val="Normale"/>
    <w:link w:val="PidipaginaCarattere"/>
    <w:uiPriority w:val="99"/>
    <w:unhideWhenUsed/>
    <w:rsid w:val="00E5145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514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rmattiva.it/uri-res/N2Ls?urn:nir:stato:legge:2015-12-28;208" TargetMode="External"/><Relationship Id="rId3" Type="http://schemas.openxmlformats.org/officeDocument/2006/relationships/settings" Target="settings.xml"/><Relationship Id="rId7" Type="http://schemas.openxmlformats.org/officeDocument/2006/relationships/hyperlink" Target="http://www.normattiva.it/uri-res/N2Ls?urn:nir:presidente.consiglio.ministri:decreto:2017-01-1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2281</Words>
  <Characters>13003</Characters>
  <Application>Microsoft Office Word</Application>
  <DocSecurity>0</DocSecurity>
  <Lines>108</Lines>
  <Paragraphs>30</Paragraphs>
  <ScaleCrop>false</ScaleCrop>
  <HeadingPairs>
    <vt:vector size="2" baseType="variant">
      <vt:variant>
        <vt:lpstr>Titolo</vt:lpstr>
      </vt:variant>
      <vt:variant>
        <vt:i4>1</vt:i4>
      </vt:variant>
    </vt:vector>
  </HeadingPairs>
  <TitlesOfParts>
    <vt:vector size="1" baseType="lpstr">
      <vt:lpstr/>
    </vt:vector>
  </TitlesOfParts>
  <Company>Cdd</Company>
  <LinksUpToDate>false</LinksUpToDate>
  <CharactersWithSpaces>15254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Cdd</dc:creator>
  <cp:keywords/>
  <dc:description/>
  <cp:lastModifiedBy>Cdd</cp:lastModifiedBy>
  <cp:revision>2</cp:revision>
  <dcterms:created xsi:type="dcterms:W3CDTF">2024-02-15T09:35:00Z</dcterms:created>
  <dcterms:modified xsi:type="dcterms:W3CDTF">2024-02-15T09:35:00Z</dcterms:modified>
</cp:coreProperties>
</file>